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440112-2025-06508</w:t>
      </w:r>
    </w:p>
    <w:p>
      <w:pPr>
        <w:pStyle w:val="null3"/>
        <w:jc w:val="center"/>
        <w:outlineLvl w:val="3"/>
      </w:pPr>
      <w:r>
        <w:rPr>
          <w:sz w:val="24"/>
          <w:b/>
        </w:rPr>
        <w:t>采购项目编号：</w:t>
      </w:r>
      <w:r>
        <w:rPr>
          <w:sz w:val="24"/>
          <w:b/>
        </w:rPr>
        <w:t>JZ0250004</w:t>
      </w:r>
    </w:p>
    <w:p>
      <w:pPr>
        <w:pStyle w:val="null3"/>
        <w:jc w:val="center"/>
        <w:outlineLvl w:val="3"/>
      </w:pPr>
      <w:r>
        <w:rPr>
          <w:sz w:val="24"/>
          <w:b/>
        </w:rPr>
        <w:t>项目名称：</w:t>
      </w:r>
      <w:r>
        <w:rPr>
          <w:sz w:val="24"/>
          <w:b/>
        </w:rPr>
        <w:t>广州开发区 黄埔区建设发展成果展览展示服务采购项目</w:t>
      </w:r>
    </w:p>
    <w:p>
      <w:pPr>
        <w:pStyle w:val="null3"/>
        <w:jc w:val="center"/>
        <w:outlineLvl w:val="3"/>
      </w:pPr>
      <w:r>
        <w:rPr>
          <w:sz w:val="24"/>
          <w:b/>
        </w:rPr>
        <w:t>采购人：</w:t>
      </w:r>
      <w:r>
        <w:rPr>
          <w:sz w:val="24"/>
          <w:b/>
        </w:rPr>
        <w:t>广州市黄埔区机关事务管理局</w:t>
      </w:r>
    </w:p>
    <w:p>
      <w:pPr>
        <w:pStyle w:val="null3"/>
        <w:jc w:val="center"/>
        <w:outlineLvl w:val="3"/>
      </w:pPr>
      <w:r>
        <w:rPr>
          <w:sz w:val="24"/>
          <w:b/>
        </w:rPr>
        <w:t>采购代理机构：</w:t>
      </w:r>
      <w:r>
        <w:rPr>
          <w:sz w:val="24"/>
          <w:b/>
        </w:rPr>
        <w:t>广州市见智咨询有限公司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广州市见智咨询有限公司</w:t>
      </w:r>
      <w:r>
        <w:rPr/>
        <w:t>受</w:t>
      </w:r>
      <w:r>
        <w:rPr/>
        <w:t>广州市黄埔区机关事务管理局</w:t>
      </w:r>
      <w:r>
        <w:rPr/>
        <w:t>的委托，采用</w:t>
      </w:r>
      <w:r>
        <w:rPr/>
        <w:t>公开招标</w:t>
      </w:r>
      <w:r>
        <w:rPr/>
        <w:t>方式组织采购</w:t>
      </w:r>
      <w:r>
        <w:rPr/>
        <w:t>广州开发区 黄埔区建设发展成果展览展示服务采购项目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广州开发区 黄埔区建设发展成果展览展示服务采购项目</w:t>
      </w:r>
    </w:p>
    <w:p>
      <w:pPr>
        <w:pStyle w:val="null3"/>
        <w:ind w:firstLine="480"/>
      </w:pPr>
      <w:r>
        <w:rPr/>
        <w:t>采购计划编号：</w:t>
      </w:r>
      <w:r>
        <w:rPr/>
        <w:t>440112-2025-06508</w:t>
      </w:r>
    </w:p>
    <w:p>
      <w:pPr>
        <w:pStyle w:val="null3"/>
        <w:ind w:firstLine="480"/>
      </w:pPr>
      <w:r>
        <w:rPr/>
        <w:t>采购项目编号：</w:t>
      </w:r>
      <w:r>
        <w:rPr/>
        <w:t>JZ0250004</w:t>
      </w:r>
    </w:p>
    <w:p>
      <w:pPr>
        <w:pStyle w:val="null3"/>
        <w:ind w:firstLine="480"/>
      </w:pPr>
      <w:r>
        <w:rPr/>
        <w:t>采购方式：</w:t>
      </w:r>
      <w:r>
        <w:rPr/>
        <w:t>公开招标</w:t>
      </w:r>
    </w:p>
    <w:p>
      <w:pPr>
        <w:pStyle w:val="null3"/>
        <w:ind w:firstLine="480"/>
      </w:pPr>
      <w:r>
        <w:rPr/>
        <w:t>预算金额：</w:t>
      </w:r>
      <w:r>
        <w:rPr/>
        <w:t>7,250,000.00</w:t>
      </w:r>
      <w:r>
        <w:rPr/>
        <w:t>元</w:t>
      </w:r>
    </w:p>
    <w:p>
      <w:pPr>
        <w:pStyle w:val="null3"/>
        <w:outlineLvl w:val="3"/>
      </w:pPr>
      <w:r>
        <w:rPr>
          <w:sz w:val="24"/>
          <w:b/>
        </w:rPr>
        <w:t>2.项目内容及需求情况（采购项目技术规格、参数及要求）</w:t>
      </w:r>
    </w:p>
    <w:p>
      <w:pPr>
        <w:pStyle w:val="null3"/>
      </w:pPr>
      <w:r>
        <w:rPr/>
        <w:t>采购包1(广州开发区 黄埔区建设发展成果展览展示服务采购项目):</w:t>
      </w:r>
    </w:p>
    <w:p>
      <w:pPr>
        <w:pStyle w:val="null3"/>
      </w:pPr>
      <w:r>
        <w:rPr/>
        <w:t>采购包预算金额：7,250,000.00元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其他展览服务</w:t>
            </w:r>
          </w:p>
        </w:tc>
        <w:tc>
          <w:tcPr>
            <w:tcW w:type="dxa" w:w="2136"/>
          </w:tcPr>
          <w:p>
            <w:pPr>
              <w:pStyle w:val="null3"/>
            </w:pPr>
            <w:r>
              <w:rPr/>
              <w:t>广州开发区 黄埔区建设发展成果展览展示服务采购项目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合同履行期限：2026年1月1日至2027年3月31日，共15个月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2）有依法缴纳税收和社会保障资金的良好记录：有依法缴纳税收和社会保障资金的良好记录，提供签署及盖章合格的投标函。</w:t>
      </w:r>
    </w:p>
    <w:p>
      <w:pPr>
        <w:pStyle w:val="null3"/>
      </w:pPr>
      <w:r>
        <w:rPr/>
        <w:t>3）具有良好的商业信誉和健全的财务会计制度：具有良好的商业信誉和健全的财务会计制度，提供签署及盖章合格的投标函。</w:t>
      </w:r>
    </w:p>
    <w:p>
      <w:pPr>
        <w:pStyle w:val="null3"/>
      </w:pPr>
      <w:r>
        <w:rPr/>
        <w:t>4）履行合同所必需的设备和专业技术能力：具有履行合同所必需的设备和专业技术能力，提供签署及盖章合格的投标函。</w:t>
      </w:r>
    </w:p>
    <w:p>
      <w:pPr>
        <w:pStyle w:val="null3"/>
      </w:pPr>
      <w:r>
        <w:rPr/>
        <w:t>5）参加采购活动前3年内，在经营活动中没有重大违法记录：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采购包1（广州开发区 黄埔区建设发展成果展览展示服务采购项目）：</w:t>
      </w:r>
      <w:r>
        <w:rPr/>
        <w:t>本项目属于专门面向中小企业采购的项目。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采购包1（广州开发区 黄埔区建设发展成果展览展示服务采购项目）：</w:t>
      </w:r>
    </w:p>
    <w:p>
      <w:pPr>
        <w:pStyle w:val="null3"/>
      </w:pPr>
      <w:r>
        <w:rPr/>
        <w:t>1)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投标人具有分公司的，其所属分公司有上述不良信用记录的，视同该投标人存在不良信用记录。③若投标人为分公司的，其所属总公司（总所）存在上述不良信用记录的，视同该分公司存在不良信用记录。</w:t>
      </w:r>
    </w:p>
    <w:p>
      <w:pPr>
        <w:pStyle w:val="null3"/>
      </w:pPr>
      <w:r>
        <w:rPr/>
        <w:t>2)不得参与同一采购项目竞争的供应商（提供签署及盖章合格的投标函）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广州市见智咨询有限公司（http://www.gzsjz.cn/）</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广州市黄埔区机关事务管理局</w:t>
      </w:r>
    </w:p>
    <w:p>
      <w:pPr>
        <w:pStyle w:val="null3"/>
        <w:ind w:firstLine="480"/>
      </w:pPr>
      <w:r>
        <w:rPr/>
        <w:t xml:space="preserve"> 地址：</w:t>
      </w:r>
      <w:r>
        <w:rPr/>
        <w:t>广州市黄埔区香雪三路1号D栋333房</w:t>
      </w:r>
    </w:p>
    <w:p>
      <w:pPr>
        <w:pStyle w:val="null3"/>
        <w:ind w:firstLine="480"/>
      </w:pPr>
      <w:r>
        <w:rPr/>
        <w:t xml:space="preserve"> 联系方式：</w:t>
      </w:r>
      <w:r>
        <w:rPr/>
        <w:t>020-82111054</w:t>
      </w:r>
    </w:p>
    <w:p>
      <w:pPr>
        <w:pStyle w:val="null3"/>
        <w:outlineLvl w:val="3"/>
      </w:pPr>
      <w:r>
        <w:rPr>
          <w:sz w:val="24"/>
          <w:b/>
        </w:rPr>
        <w:t xml:space="preserve"> 2.采购代理机构信息</w:t>
      </w:r>
    </w:p>
    <w:p>
      <w:pPr>
        <w:pStyle w:val="null3"/>
        <w:ind w:firstLine="480"/>
      </w:pPr>
      <w:r>
        <w:rPr/>
        <w:t xml:space="preserve"> 名称：</w:t>
      </w:r>
      <w:r>
        <w:rPr/>
        <w:t>广州市见智咨询有限公司</w:t>
      </w:r>
    </w:p>
    <w:p>
      <w:pPr>
        <w:pStyle w:val="null3"/>
        <w:ind w:firstLine="480"/>
      </w:pPr>
      <w:r>
        <w:rPr/>
        <w:t xml:space="preserve"> 地址：</w:t>
      </w:r>
      <w:r>
        <w:rPr/>
        <w:t>广州市天河区荷光路137号三楼A1430房</w:t>
      </w:r>
    </w:p>
    <w:p>
      <w:pPr>
        <w:pStyle w:val="null3"/>
        <w:ind w:firstLine="480"/>
      </w:pPr>
      <w:r>
        <w:rPr/>
        <w:t xml:space="preserve"> 联系方式：</w:t>
      </w:r>
      <w:r>
        <w:rPr/>
        <w:t>020-85165617</w:t>
      </w:r>
    </w:p>
    <w:p>
      <w:pPr>
        <w:pStyle w:val="null3"/>
        <w:outlineLvl w:val="3"/>
      </w:pPr>
      <w:r>
        <w:rPr>
          <w:sz w:val="24"/>
          <w:b/>
        </w:rPr>
        <w:t xml:space="preserve"> 3.项目联系方式</w:t>
      </w:r>
    </w:p>
    <w:p>
      <w:pPr>
        <w:pStyle w:val="null3"/>
        <w:ind w:firstLine="480"/>
      </w:pPr>
      <w:r>
        <w:rPr/>
        <w:t xml:space="preserve"> 项目联系人：</w:t>
      </w:r>
      <w:r>
        <w:rPr/>
        <w:t>周小姐、魏先生</w:t>
      </w:r>
    </w:p>
    <w:p>
      <w:pPr>
        <w:pStyle w:val="null3"/>
        <w:ind w:firstLine="480"/>
      </w:pPr>
      <w:r>
        <w:rPr/>
        <w:t xml:space="preserve"> 电话：</w:t>
      </w:r>
      <w:r>
        <w:rPr/>
        <w:t>020-85165617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广州市见智咨询有限公司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w:t>
      </w:r>
      <w:r>
        <w:rPr>
          <w:sz w:val="21"/>
          <w:shd w:fill="FFFFFF" w:val="clear"/>
        </w:rPr>
        <w:t>一</w:t>
      </w:r>
      <w:r>
        <w:rPr>
          <w:sz w:val="21"/>
          <w:shd w:fill="FFFFFF" w:val="clear"/>
        </w:rPr>
        <w:t>）</w:t>
      </w:r>
      <w:r>
        <w:rPr>
          <w:sz w:val="21"/>
          <w:shd w:fill="FFFFFF" w:val="clear"/>
        </w:rPr>
        <w:t>投标人须对本项目为单位（有划分包组的，则以包组为单位）的标的物进行整体投标，任何只对其中一部分内容进行的投标都被视为无效投标。</w:t>
      </w:r>
    </w:p>
    <w:p>
      <w:pPr>
        <w:pStyle w:val="null3"/>
        <w:ind w:firstLine="420"/>
        <w:jc w:val="both"/>
      </w:pPr>
      <w:r>
        <w:rPr>
          <w:sz w:val="21"/>
          <w:shd w:fill="FFFFFF" w:val="clear"/>
        </w:rPr>
        <w:t>（</w:t>
      </w:r>
      <w:r>
        <w:rPr>
          <w:sz w:val="21"/>
          <w:shd w:fill="FFFFFF" w:val="clear"/>
        </w:rPr>
        <w:t>二</w:t>
      </w:r>
      <w:r>
        <w:rPr>
          <w:sz w:val="21"/>
          <w:shd w:fill="FFFFFF" w:val="clear"/>
        </w:rPr>
        <w:t>）</w:t>
      </w:r>
      <w:r>
        <w:rPr>
          <w:sz w:val="21"/>
          <w:shd w:fill="FFFFFF" w:val="clear"/>
        </w:rPr>
        <w:t>本招标文件中，凡标有</w:t>
      </w:r>
      <w:r>
        <w:rPr>
          <w:sz w:val="21"/>
          <w:shd w:fill="FFFFFF" w:val="clear"/>
        </w:rPr>
        <w:t>“★”的地方，投标人要特别加以注意，必须对此作出一一响应。若有一项带“★”的指标未响应或不满足，将导致其废标或投标无效。</w:t>
      </w:r>
    </w:p>
    <w:p>
      <w:pPr>
        <w:pStyle w:val="null3"/>
        <w:ind w:firstLine="420"/>
        <w:jc w:val="both"/>
      </w:pPr>
      <w:r>
        <w:rPr>
          <w:sz w:val="21"/>
          <w:shd w:fill="FFFFFF" w:val="clear"/>
        </w:rPr>
        <w:t>（</w:t>
      </w:r>
      <w:r>
        <w:rPr>
          <w:sz w:val="21"/>
          <w:shd w:fill="FFFFFF" w:val="clear"/>
        </w:rPr>
        <w:t>三</w:t>
      </w:r>
      <w:r>
        <w:rPr>
          <w:sz w:val="21"/>
          <w:shd w:fill="FFFFFF" w:val="clear"/>
        </w:rPr>
        <w:t>）</w:t>
      </w:r>
      <w:r>
        <w:rPr>
          <w:sz w:val="21"/>
          <w:shd w:fill="FFFFFF" w:val="clear"/>
        </w:rPr>
        <w:t>落实政府采购政策需满足的资格要求：</w:t>
      </w:r>
      <w:r>
        <w:rPr>
          <w:sz w:val="21"/>
          <w:b/>
          <w:u w:val="single"/>
          <w:shd w:fill="FFFFFF" w:val="clear"/>
        </w:rPr>
        <w:t>本项目属于专门面向中小企业采购的项目。投标人应按要求出具《中小企业声明函》；属于监狱企业的，提供由省级以上监狱管理局、戒毒管理局</w:t>
      </w:r>
      <w:r>
        <w:rPr>
          <w:sz w:val="21"/>
          <w:b/>
          <w:u w:val="single"/>
          <w:shd w:fill="FFFFFF" w:val="clear"/>
        </w:rPr>
        <w:t>(含新疆生产建设兵团)出具的属于监狱企业的证明文件；属于残疾人福利性单位的，提供《残疾人福利性单位声明函》。</w:t>
      </w:r>
    </w:p>
    <w:p>
      <w:pPr>
        <w:pStyle w:val="null3"/>
        <w:ind w:firstLine="420"/>
        <w:jc w:val="both"/>
      </w:pPr>
      <w:r>
        <w:rPr>
          <w:sz w:val="21"/>
          <w:shd w:fill="FFFFFF" w:val="clear"/>
        </w:rPr>
        <w:t>（</w:t>
      </w:r>
      <w:r>
        <w:rPr>
          <w:sz w:val="21"/>
          <w:shd w:fill="FFFFFF" w:val="clear"/>
        </w:rPr>
        <w:t>四</w:t>
      </w:r>
      <w:r>
        <w:rPr>
          <w:sz w:val="21"/>
          <w:shd w:fill="FFFFFF" w:val="clear"/>
        </w:rPr>
        <w:t>）</w:t>
      </w:r>
      <w:r>
        <w:rPr>
          <w:sz w:val="21"/>
          <w:shd w:fill="FFFFFF" w:val="clear"/>
        </w:rPr>
        <w:t>本项目对应的中小企业划分标准所属行业为：</w:t>
      </w:r>
      <w:r>
        <w:rPr>
          <w:sz w:val="21"/>
          <w:b/>
          <w:u w:val="single"/>
          <w:shd w:fill="FFFFFF" w:val="clear"/>
        </w:rPr>
        <w:t>租赁和商务服务业</w:t>
      </w:r>
      <w:r>
        <w:rPr>
          <w:sz w:val="21"/>
          <w:shd w:fill="FFFFFF" w:val="clear"/>
        </w:rPr>
        <w:t>。</w:t>
      </w:r>
    </w:p>
    <w:p>
      <w:pPr>
        <w:pStyle w:val="null3"/>
        <w:ind w:firstLine="420"/>
        <w:jc w:val="both"/>
      </w:pPr>
      <w:r>
        <w:rPr>
          <w:sz w:val="21"/>
          <w:shd w:fill="FFFFFF" w:val="clear"/>
        </w:rPr>
        <w:t>（</w:t>
      </w:r>
      <w:r>
        <w:rPr>
          <w:sz w:val="21"/>
          <w:shd w:fill="FFFFFF" w:val="clear"/>
        </w:rPr>
        <w:t>五</w:t>
      </w:r>
      <w:r>
        <w:rPr>
          <w:sz w:val="21"/>
          <w:shd w:fill="FFFFFF" w:val="clear"/>
        </w:rPr>
        <w:t>）为保障我区的重要政务、商务活动工作，更好地展示广州开发区、黄埔区区域规划、发展历程及党的建设成果和展示区域产业发展规划，宣传区内龙头企业及代表性产品，结合考虑区招商引资势头迅猛，交流访问、重大活动将更趋频繁，本项目拟采购我区建设发展成果展览及政务、商务活动服务，为区招商引资、吸引人才进驻等起到宣传和推动作用，打造我区重要的对外展示窗口和政务、商务活动中心。</w:t>
      </w:r>
    </w:p>
    <w:p>
      <w:pPr>
        <w:pStyle w:val="null3"/>
        <w:ind w:firstLine="480"/>
        <w:jc w:val="both"/>
      </w:pPr>
      <w:r>
        <w:rPr>
          <w:sz w:val="21"/>
          <w:shd w:fill="FFFFFF" w:val="clear"/>
        </w:rPr>
        <w:t>（</w:t>
      </w:r>
      <w:r>
        <w:rPr>
          <w:sz w:val="21"/>
          <w:shd w:fill="FFFFFF" w:val="clear"/>
        </w:rPr>
        <w:t>六</w:t>
      </w:r>
      <w:r>
        <w:rPr>
          <w:sz w:val="21"/>
          <w:shd w:fill="FFFFFF" w:val="clear"/>
        </w:rPr>
        <w:t>）项目情况介绍</w:t>
      </w:r>
    </w:p>
    <w:p>
      <w:pPr>
        <w:pStyle w:val="null3"/>
        <w:ind w:firstLine="480"/>
        <w:jc w:val="both"/>
      </w:pPr>
      <w:r>
        <w:rPr>
          <w:sz w:val="21"/>
          <w:shd w:fill="FFFFFF" w:val="clear"/>
        </w:rPr>
        <w:t>1.服务期间由中标人负责提供讲解服务、会务服务、布展服务、设备运行维护服务、运营秩序维护、环境维护等工作。</w:t>
      </w:r>
    </w:p>
    <w:p>
      <w:pPr>
        <w:pStyle w:val="null3"/>
        <w:ind w:firstLine="480"/>
        <w:jc w:val="both"/>
      </w:pPr>
      <w:r>
        <w:rPr>
          <w:sz w:val="21"/>
          <w:shd w:fill="FFFFFF" w:val="clear"/>
        </w:rPr>
        <w:t>2.中标人负责提供政务、商务活动所需的办公用品、活动用品、安全防护用品等物资。</w:t>
      </w:r>
    </w:p>
    <w:p>
      <w:pPr>
        <w:pStyle w:val="null3"/>
        <w:ind w:firstLine="480"/>
        <w:jc w:val="both"/>
      </w:pPr>
      <w:r>
        <w:rPr>
          <w:sz w:val="21"/>
          <w:shd w:fill="FFFFFF" w:val="clear"/>
        </w:rPr>
        <w:t>3.中标人负责提供展厅日常运营所需的日用品、消耗品。</w:t>
      </w:r>
    </w:p>
    <w:p>
      <w:pPr>
        <w:pStyle w:val="null3"/>
        <w:ind w:firstLine="480"/>
        <w:jc w:val="both"/>
      </w:pPr>
      <w:r>
        <w:rPr>
          <w:sz w:val="21"/>
          <w:shd w:fill="FFFFFF" w:val="clear"/>
        </w:rPr>
        <w:t>4.</w:t>
      </w:r>
      <w:r>
        <w:rPr>
          <w:sz w:val="21"/>
          <w:shd w:fill="FFFFFF" w:val="clear"/>
        </w:rPr>
        <w:t>场馆运营所需基建配套及场馆内设施设备的维护</w:t>
      </w:r>
      <w:r>
        <w:rPr>
          <w:sz w:val="21"/>
          <w:b/>
          <w:shd w:fill="FFFFFF" w:val="clear"/>
        </w:rPr>
        <w:t>（</w:t>
      </w:r>
      <w:r>
        <w:rPr>
          <w:sz w:val="21"/>
          <w:b/>
          <w:shd w:fill="FFFFFF" w:val="clear"/>
        </w:rPr>
        <w:t>设备清单详</w:t>
      </w:r>
      <w:r>
        <w:rPr>
          <w:sz w:val="21"/>
          <w:b/>
          <w:shd w:fill="FFFFFF" w:val="clear"/>
        </w:rPr>
        <w:t>见附件）</w:t>
      </w:r>
      <w:r>
        <w:rPr>
          <w:sz w:val="21"/>
          <w:shd w:fill="FFFFFF" w:val="clear"/>
        </w:rPr>
        <w:t>。</w:t>
      </w:r>
    </w:p>
    <w:p>
      <w:pPr>
        <w:pStyle w:val="null3"/>
        <w:ind w:firstLine="480"/>
        <w:jc w:val="both"/>
      </w:pPr>
      <w:r>
        <w:rPr>
          <w:sz w:val="21"/>
          <w:shd w:fill="FFFFFF" w:val="clear"/>
        </w:rPr>
        <w:t>5.</w:t>
      </w:r>
      <w:r>
        <w:rPr>
          <w:sz w:val="21"/>
          <w:shd w:fill="FFFFFF" w:val="clear"/>
        </w:rPr>
        <w:t>展厅运营</w:t>
      </w:r>
      <w:r>
        <w:rPr>
          <w:sz w:val="21"/>
          <w:shd w:fill="FFFFFF" w:val="clear"/>
        </w:rPr>
        <w:t>,</w:t>
      </w:r>
      <w:r>
        <w:rPr>
          <w:sz w:val="21"/>
          <w:shd w:fill="FFFFFF" w:val="clear"/>
        </w:rPr>
        <w:t>负责将</w:t>
      </w:r>
      <w:r>
        <w:rPr>
          <w:sz w:val="21"/>
          <w:shd w:fill="FFFFFF" w:val="clear"/>
        </w:rPr>
        <w:t>黄埔区的产品上架、陈列。</w:t>
      </w:r>
    </w:p>
    <w:p>
      <w:pPr>
        <w:pStyle w:val="null3"/>
        <w:ind w:firstLine="480"/>
        <w:jc w:val="both"/>
      </w:pPr>
      <w:r>
        <w:rPr>
          <w:sz w:val="21"/>
          <w:shd w:fill="FFFFFF" w:val="clear"/>
        </w:rPr>
        <w:t>（</w:t>
      </w:r>
      <w:r>
        <w:rPr>
          <w:sz w:val="21"/>
          <w:shd w:fill="FFFFFF" w:val="clear"/>
        </w:rPr>
        <w:t>七</w:t>
      </w:r>
      <w:r>
        <w:rPr>
          <w:sz w:val="21"/>
          <w:shd w:fill="FFFFFF" w:val="clear"/>
        </w:rPr>
        <w:t>）报价要求：本项目实行总价包干，投标人应根据本项目的实际情况，充分分析本项目的风险点，所报价格包含人工成本、水、电费、设备维护费、日常运营费、企业管理费、税费、采购代理费和需求调查费、不可预见费和利润等全部费用。如无特殊情况说明的，服务期间采购人不再支付任何费用。</w:t>
      </w:r>
    </w:p>
    <w:p>
      <w:pPr>
        <w:pStyle w:val="null3"/>
        <w:ind w:firstLine="480"/>
        <w:jc w:val="both"/>
      </w:pPr>
      <w:r>
        <w:rPr>
          <w:sz w:val="21"/>
          <w:shd w:fill="FFFFFF" w:val="clear"/>
        </w:rPr>
        <w:t>★（</w:t>
      </w:r>
      <w:r>
        <w:rPr>
          <w:sz w:val="21"/>
          <w:shd w:fill="FFFFFF" w:val="clear"/>
        </w:rPr>
        <w:t>八</w:t>
      </w:r>
      <w:r>
        <w:rPr>
          <w:sz w:val="21"/>
          <w:shd w:fill="FFFFFF" w:val="clear"/>
        </w:rPr>
        <w:t>）本项目聘请了第三方专业咨询单位进行项目前期咨询、造价、方案编制费用，投标人需承诺在获得中标资格后五个工作日内支付第三方咨询单位本项目的采购需求调查费。采购需求调查费用采用差额定率累进法计算方式，参照《招标代理服务收费管理暂行办法》（计价格</w:t>
      </w:r>
      <w:r>
        <w:rPr>
          <w:sz w:val="21"/>
          <w:shd w:fill="FFFFFF" w:val="clear"/>
        </w:rPr>
        <w:t>[2002]1980号）文件中“服务类”标准计算，结合《国家发展改革委关于进一步放开建设项目专业服务价格的通知》(发改价格〔2015〕299号）规定的计费标准计算。</w:t>
      </w:r>
      <w:r>
        <w:rPr>
          <w:sz w:val="21"/>
          <w:b/>
          <w:shd w:fill="FFFFFF" w:val="clear"/>
        </w:rPr>
        <w:t>（提供承诺函，格式自拟）</w:t>
      </w:r>
    </w:p>
    <w:p>
      <w:pPr>
        <w:pStyle w:val="null3"/>
        <w:ind w:firstLine="480"/>
        <w:jc w:val="both"/>
      </w:pPr>
      <w:r>
        <w:rPr>
          <w:sz w:val="21"/>
          <w:shd w:fill="FFFFFF" w:val="clear"/>
        </w:rPr>
        <w:t>（</w:t>
      </w:r>
      <w:r>
        <w:rPr>
          <w:sz w:val="21"/>
          <w:shd w:fill="FFFFFF" w:val="clear"/>
        </w:rPr>
        <w:t>九</w:t>
      </w:r>
      <w:r>
        <w:rPr>
          <w:sz w:val="21"/>
          <w:shd w:fill="FFFFFF" w:val="clear"/>
        </w:rPr>
        <w:t>）除采购人在招标文件中明确外，中标人不得以任何方式转包或分包或挂靠本招标项目，一经发现立即解除合同，并依法追究相关法律责任。</w:t>
      </w:r>
    </w:p>
    <w:p>
      <w:pPr>
        <w:pStyle w:val="null3"/>
        <w:ind w:firstLine="480"/>
        <w:jc w:val="both"/>
      </w:pPr>
      <w:r>
        <w:rPr>
          <w:sz w:val="21"/>
          <w:shd w:fill="FFFFFF" w:val="clear"/>
        </w:rPr>
        <w:t>（</w:t>
      </w:r>
      <w:r>
        <w:rPr>
          <w:sz w:val="21"/>
          <w:shd w:fill="FFFFFF" w:val="clear"/>
        </w:rPr>
        <w:t>十</w:t>
      </w:r>
      <w:r>
        <w:rPr>
          <w:sz w:val="21"/>
          <w:shd w:fill="FFFFFF" w:val="clear"/>
        </w:rPr>
        <w:t>）如遇国家法律法规或上级政策变动而终止或提前解除本项目，采购人将不承担任何责任。</w:t>
      </w:r>
    </w:p>
    <w:p>
      <w:pPr>
        <w:pStyle w:val="null3"/>
      </w:pPr>
      <w:r>
        <w:rPr>
          <w:sz w:val="21"/>
          <w:b/>
          <w:shd w:fill="FFFFFF" w:val="clear"/>
        </w:rPr>
        <w:t>二</w:t>
      </w:r>
      <w:r>
        <w:rPr>
          <w:sz w:val="21"/>
          <w:b/>
          <w:shd w:fill="FFFFFF" w:val="clear"/>
        </w:rPr>
        <w:t>、</w:t>
      </w:r>
      <w:r>
        <w:rPr>
          <w:sz w:val="21"/>
          <w:b/>
          <w:shd w:fill="FFFFFF" w:val="clear"/>
        </w:rPr>
        <w:t>项目需求及保质承诺</w:t>
      </w:r>
    </w:p>
    <w:p>
      <w:pPr>
        <w:pStyle w:val="null3"/>
        <w:ind w:firstLine="422"/>
        <w:jc w:val="both"/>
      </w:pPr>
      <w:r>
        <w:rPr>
          <w:sz w:val="21"/>
          <w:b/>
          <w:shd w:fill="FFFFFF" w:val="clear"/>
        </w:rPr>
        <w:t>（一）信息核查</w:t>
      </w:r>
    </w:p>
    <w:p>
      <w:pPr>
        <w:pStyle w:val="null3"/>
        <w:ind w:firstLine="420"/>
        <w:jc w:val="both"/>
      </w:pPr>
      <w:r>
        <w:rPr>
          <w:sz w:val="21"/>
          <w:shd w:fill="FFFFFF" w:val="clear"/>
        </w:rPr>
        <w:t>★投标人承诺获得中标资格后，采购人有权对投标人在投标文件中所提供的投标资料原件进行核查，若核查出现虚假应标的情况，采购人将上报政府采购监管部门，由此所造成的损失、不良后果及法律责任由投标人自行承担。</w:t>
      </w:r>
      <w:r>
        <w:rPr>
          <w:sz w:val="21"/>
          <w:b/>
          <w:shd w:fill="FFFFFF" w:val="clear"/>
        </w:rPr>
        <w:t>（提供承诺函，格式自拟）</w:t>
      </w:r>
    </w:p>
    <w:p>
      <w:pPr>
        <w:pStyle w:val="null3"/>
        <w:ind w:firstLine="422"/>
        <w:jc w:val="both"/>
      </w:pPr>
      <w:r>
        <w:rPr>
          <w:sz w:val="21"/>
          <w:b/>
          <w:shd w:fill="FFFFFF" w:val="clear"/>
        </w:rPr>
        <w:t>（二）服务人员要求</w:t>
      </w:r>
    </w:p>
    <w:p>
      <w:pPr>
        <w:pStyle w:val="null3"/>
        <w:ind w:firstLine="420"/>
        <w:jc w:val="both"/>
      </w:pPr>
      <w:r>
        <w:rPr>
          <w:sz w:val="21"/>
          <w:shd w:fill="FFFFFF" w:val="clear"/>
        </w:rPr>
        <w:t>1.人员上岗前须接受岗前培训，中标人必须按规定为员工购买五险一金和工伤意外保险，保证员工收入达到最新广州市最低工资标准。服务期间内发生的各种事故，包括治安、交通、防火等安全案件和劳资纠纷事件等，均由中标人承担相应责任。</w:t>
      </w:r>
    </w:p>
    <w:p>
      <w:pPr>
        <w:pStyle w:val="null3"/>
        <w:ind w:firstLine="420"/>
        <w:jc w:val="both"/>
      </w:pPr>
      <w:r>
        <w:rPr>
          <w:sz w:val="21"/>
          <w:shd w:fill="FFFFFF" w:val="clear"/>
        </w:rPr>
        <w:t>2.应根据采购人服务需求，在方案中制定人员组织架构，由采购人对中标人的整体服务质量进行监督，对服务人员工作进行管理和考核。</w:t>
      </w:r>
    </w:p>
    <w:p>
      <w:pPr>
        <w:pStyle w:val="null3"/>
        <w:ind w:firstLine="420"/>
        <w:jc w:val="both"/>
      </w:pPr>
      <w:r>
        <w:rPr>
          <w:sz w:val="21"/>
          <w:shd w:fill="FFFFFF" w:val="clear"/>
        </w:rPr>
        <w:t>3.中标人委派现场的服务人员，需经采购人审核，并服从采购人管理。</w:t>
      </w:r>
    </w:p>
    <w:p>
      <w:pPr>
        <w:pStyle w:val="null3"/>
        <w:ind w:firstLine="420"/>
        <w:jc w:val="both"/>
      </w:pPr>
      <w:r>
        <w:rPr>
          <w:sz w:val="21"/>
          <w:shd w:fill="FFFFFF" w:val="clear"/>
        </w:rPr>
        <w:t>4.中标人委派服务人员应依合同约定遵循采购人内部有关规章制度和管理规定，服从采购人管理，采购人对岗位设置、人员选用与日常管理具有监督权、协调权以及特殊情况下（如重大接待、突发事件、灾害天气等）的调配权。</w:t>
      </w:r>
    </w:p>
    <w:p>
      <w:pPr>
        <w:pStyle w:val="null3"/>
        <w:ind w:firstLine="420"/>
        <w:jc w:val="both"/>
      </w:pPr>
      <w:r>
        <w:rPr>
          <w:sz w:val="21"/>
          <w:shd w:fill="FFFFFF" w:val="clear"/>
        </w:rPr>
        <w:t>5.中标人须提供标准化、</w:t>
      </w:r>
      <w:r>
        <w:rPr>
          <w:sz w:val="21"/>
          <w:shd w:fill="FFFFFF" w:val="clear"/>
        </w:rPr>
        <w:t>专业化、精细化、品质化的服务，每年对委派服务人员进行职业道德教育、业务知识等培训工作，每年至少组织一次相关人员外出参观同类型展馆的学习活动。</w:t>
      </w:r>
    </w:p>
    <w:p>
      <w:pPr>
        <w:pStyle w:val="null3"/>
        <w:ind w:firstLine="420"/>
        <w:jc w:val="both"/>
      </w:pPr>
      <w:r>
        <w:rPr>
          <w:sz w:val="21"/>
          <w:shd w:fill="FFFFFF" w:val="clear"/>
        </w:rPr>
        <w:t>6.中标人应对委派服务人员进行背景调查，并将调查结果相关信息报采购人备案，中标人应于每月月初将委派服务人员的变动情况向采购人报备。</w:t>
      </w:r>
    </w:p>
    <w:p>
      <w:pPr>
        <w:pStyle w:val="null3"/>
        <w:ind w:firstLine="420"/>
        <w:jc w:val="both"/>
      </w:pPr>
      <w:r>
        <w:rPr>
          <w:sz w:val="21"/>
          <w:shd w:fill="FFFFFF" w:val="clear"/>
        </w:rPr>
        <w:t>7.中标人应与采购人签订保密协议，同时中标人应与委派服务人员签订保密协议并报采购人备案，严格执行采购人保密制度，做好保密工作。</w:t>
      </w:r>
    </w:p>
    <w:p>
      <w:pPr>
        <w:pStyle w:val="null3"/>
        <w:ind w:firstLine="422"/>
        <w:jc w:val="both"/>
      </w:pPr>
      <w:r>
        <w:rPr>
          <w:sz w:val="21"/>
          <w:b/>
          <w:shd w:fill="FFFFFF" w:val="clear"/>
        </w:rPr>
        <w:t>（三）保密要求</w:t>
      </w:r>
    </w:p>
    <w:p>
      <w:pPr>
        <w:pStyle w:val="null3"/>
        <w:ind w:firstLine="420"/>
        <w:jc w:val="both"/>
      </w:pPr>
      <w:r>
        <w:rPr>
          <w:sz w:val="21"/>
          <w:shd w:fill="FFFFFF" w:val="clear"/>
        </w:rPr>
        <w:t>1.严禁违反保密协议的相关规定，擅自保留或外传涉及本系统的所有需求、文档、方案、图纸（包括复印件、电子文档）等资料；未经采购人书面许可，将涉及本项目的任何资料透露或以其他方式提供给协议以外的其他第三方或中标人内部与本协议无关的任何人员，不得对项目服务过程中接触到的（保密）信息进行转述、拷贝或抄写；未经采购人许可，不得使用、转让或处理系统中的声音、图像和数据等信息，且不得向除采购人以外的任何单位和个人（即第三方）提供服务过程中设备保存的有关信息。</w:t>
      </w:r>
      <w:r>
        <w:rPr>
          <w:sz w:val="21"/>
          <w:b/>
          <w:shd w:fill="FFFFFF" w:val="clear"/>
        </w:rPr>
        <w:t>（提供相关承诺，格式自定）</w:t>
      </w:r>
    </w:p>
    <w:p>
      <w:pPr>
        <w:pStyle w:val="null3"/>
        <w:ind w:firstLine="420"/>
        <w:jc w:val="both"/>
      </w:pPr>
      <w:r>
        <w:rPr>
          <w:sz w:val="21"/>
          <w:shd w:fill="FFFFFF" w:val="clear"/>
        </w:rPr>
        <w:t>2.严禁发生其他违反法律法规、行政规章制度的行为。</w:t>
      </w:r>
    </w:p>
    <w:p>
      <w:pPr>
        <w:pStyle w:val="null3"/>
        <w:ind w:firstLine="422"/>
        <w:jc w:val="both"/>
      </w:pPr>
      <w:r>
        <w:rPr>
          <w:sz w:val="21"/>
          <w:b/>
          <w:shd w:fill="FFFFFF" w:val="clear"/>
        </w:rPr>
        <w:t>（四）其他要求</w:t>
      </w:r>
    </w:p>
    <w:p>
      <w:pPr>
        <w:pStyle w:val="null3"/>
        <w:ind w:firstLine="420"/>
        <w:jc w:val="both"/>
      </w:pPr>
      <w:r>
        <w:rPr>
          <w:sz w:val="21"/>
          <w:shd w:fill="FFFFFF" w:val="clear"/>
        </w:rPr>
        <w:t>1.采购人有权对中标人的工作质量进行监督检查，对服务情况进行综合评估，每月进行评分，并且按照评估结果确定扣罚比例。</w:t>
      </w:r>
    </w:p>
    <w:p>
      <w:pPr>
        <w:pStyle w:val="null3"/>
        <w:ind w:firstLine="420"/>
        <w:jc w:val="both"/>
      </w:pPr>
      <w:r>
        <w:rPr>
          <w:sz w:val="21"/>
          <w:shd w:fill="FFFFFF" w:val="clear"/>
        </w:rPr>
        <w:t>2.中标人自行负责在服务范围内的相关办公设备的购</w:t>
      </w:r>
      <w:r>
        <w:rPr>
          <w:sz w:val="21"/>
          <w:shd w:fill="FFFFFF" w:val="clear"/>
        </w:rPr>
        <w:t>置费用</w:t>
      </w:r>
      <w:r>
        <w:rPr>
          <w:sz w:val="21"/>
          <w:shd w:fill="FFFFFF" w:val="clear"/>
        </w:rPr>
        <w:t>、</w:t>
      </w:r>
      <w:r>
        <w:rPr>
          <w:sz w:val="21"/>
          <w:shd w:fill="FFFFFF" w:val="clear"/>
        </w:rPr>
        <w:t>服务人员的用餐和住宿由中标人自行负责。</w:t>
      </w:r>
    </w:p>
    <w:p>
      <w:pPr>
        <w:pStyle w:val="null3"/>
        <w:ind w:firstLine="371"/>
        <w:jc w:val="both"/>
      </w:pPr>
      <w:r>
        <w:rPr>
          <w:sz w:val="21"/>
          <w:shd w:fill="FFFFFF" w:val="clear"/>
        </w:rPr>
        <w:t>3.中标人应制定完善的管理责任制度，明确每个岗位的职责和权限，确保每个岗位清楚自己的任务和工作范围，并按照规定的流程进行工作。</w:t>
      </w:r>
    </w:p>
    <w:p>
      <w:pPr>
        <w:pStyle w:val="null3"/>
        <w:ind w:firstLine="371"/>
        <w:jc w:val="both"/>
      </w:pPr>
      <w:r>
        <w:rPr>
          <w:sz w:val="21"/>
          <w:shd w:fill="FFFFFF" w:val="clear"/>
        </w:rPr>
        <w:t>4.中标人应制定安全管理制度，制定详细的现场安全操作规程，包括安全设备的使用、事故应急处理等，确保员工的人身安全。</w:t>
      </w:r>
    </w:p>
    <w:p>
      <w:pPr>
        <w:pStyle w:val="null3"/>
        <w:ind w:firstLine="371"/>
        <w:jc w:val="both"/>
      </w:pPr>
      <w:r>
        <w:rPr>
          <w:sz w:val="21"/>
          <w:shd w:fill="FFFFFF" w:val="clear"/>
        </w:rPr>
        <w:t>5.中标人应制定完善的秩序管理制度，设立明确的现场秩序标准，包括工作区域的划分、设备物品的摆放、垃圾清理等，保持工作环境整洁有序。</w:t>
      </w:r>
    </w:p>
    <w:p>
      <w:pPr>
        <w:pStyle w:val="null3"/>
        <w:ind w:firstLine="371"/>
        <w:jc w:val="both"/>
      </w:pPr>
      <w:r>
        <w:rPr>
          <w:sz w:val="21"/>
          <w:shd w:fill="FFFFFF" w:val="clear"/>
        </w:rPr>
        <w:t>6.中标人应制定完善的交流协调制度，建立良好的沟通机制，通过开展例会、工作讨论等形式，及时解决工作中的问题和困难，确保工作的连贯性和流程的顺畅性。</w:t>
      </w:r>
    </w:p>
    <w:p>
      <w:pPr>
        <w:pStyle w:val="null3"/>
        <w:ind w:firstLine="371"/>
        <w:jc w:val="both"/>
      </w:pPr>
      <w:r>
        <w:rPr>
          <w:sz w:val="21"/>
          <w:shd w:fill="FFFFFF" w:val="clear"/>
        </w:rPr>
        <w:t>7.中标人应制定完善的纪律执行制度，明确工作时间、考勤制度等规定，并加强对规定的执行情况的监督，确保员工按时到岗、按时下班。</w:t>
      </w:r>
    </w:p>
    <w:p>
      <w:pPr>
        <w:pStyle w:val="null3"/>
        <w:ind w:firstLine="371"/>
        <w:jc w:val="both"/>
      </w:pPr>
      <w:r>
        <w:rPr>
          <w:sz w:val="21"/>
          <w:shd w:fill="FFFFFF" w:val="clear"/>
        </w:rPr>
        <w:t>8.中标人应制定完善的奖惩制度，定期进行考核和评估，发现问题及时整改，并对员工的工作进行绩效评估，以激励和引导员工提高工作质量。</w:t>
      </w:r>
    </w:p>
    <w:p>
      <w:pPr>
        <w:pStyle w:val="null3"/>
        <w:ind w:firstLine="371"/>
        <w:jc w:val="both"/>
      </w:pPr>
      <w:r>
        <w:rPr>
          <w:sz w:val="21"/>
          <w:shd w:fill="FFFFFF" w:val="clear"/>
        </w:rPr>
        <w:t>9.中标人每月应向采购人进行月度服务情况汇报工作并开展月度工作情况汇报会议，会议由采购人主持。月度工作情况汇报会议，包括但不限于项目管理人员阐述月度工作总结报告，提交月度工作情况一览表等相关资料，月度工作情况一览表应简洁客观地体现出该月份工作开展情况，发生的重要事项等内容。</w:t>
      </w:r>
    </w:p>
    <w:p>
      <w:pPr>
        <w:pStyle w:val="null3"/>
        <w:ind w:firstLine="373"/>
        <w:jc w:val="both"/>
      </w:pPr>
      <w:r>
        <w:rPr>
          <w:sz w:val="21"/>
          <w:b/>
          <w:shd w:fill="FFFFFF" w:val="clear"/>
        </w:rPr>
        <w:t>三、服务内容</w:t>
      </w:r>
    </w:p>
    <w:p>
      <w:pPr>
        <w:pStyle w:val="null3"/>
        <w:ind w:firstLine="373"/>
        <w:jc w:val="both"/>
      </w:pPr>
      <w:r>
        <w:rPr>
          <w:sz w:val="21"/>
          <w:b/>
          <w:shd w:fill="FFFFFF" w:val="clear"/>
        </w:rPr>
        <w:t>（一）会务、讲解服务</w:t>
      </w:r>
    </w:p>
    <w:p>
      <w:pPr>
        <w:pStyle w:val="null3"/>
        <w:ind w:firstLine="371"/>
        <w:jc w:val="both"/>
      </w:pPr>
      <w:r>
        <w:rPr>
          <w:sz w:val="21"/>
          <w:shd w:fill="FFFFFF" w:val="clear"/>
        </w:rPr>
        <w:t>1.承接国内外公共机构、事业单位访问交流、签约、沙龙、产品展示的大型活动场所、企业招商考察以及市民参观等接待服务，负责操作现场设备进行专业化、标准化和国际化的演示讲解工作。</w:t>
      </w:r>
    </w:p>
    <w:p>
      <w:pPr>
        <w:pStyle w:val="null3"/>
        <w:ind w:firstLine="371"/>
        <w:jc w:val="both"/>
      </w:pPr>
      <w:r>
        <w:rPr>
          <w:sz w:val="21"/>
          <w:shd w:fill="FFFFFF" w:val="clear"/>
        </w:rPr>
        <w:t>2.招商信息整合。接受并解答政策咨询，充分收集整理客商投资信息，记录并向上反馈投资客商关注重点，为区域投资政策制定提供参考；根据广州开发区、黄埔区开发建设进程，积极与上级主管部门对接，适时提出展示内容更新建议，修订完善多媒体数字内容、展呈多媒体平面文案等，保障展厅展示信息及时、准确。</w:t>
      </w:r>
    </w:p>
    <w:p>
      <w:pPr>
        <w:pStyle w:val="null3"/>
        <w:ind w:firstLine="373"/>
        <w:jc w:val="both"/>
      </w:pPr>
      <w:r>
        <w:rPr>
          <w:sz w:val="21"/>
          <w:b/>
          <w:shd w:fill="FFFFFF" w:val="clear"/>
        </w:rPr>
        <w:t>（二）布展服务</w:t>
      </w:r>
    </w:p>
    <w:p>
      <w:pPr>
        <w:pStyle w:val="null3"/>
        <w:ind w:firstLine="371"/>
        <w:jc w:val="both"/>
      </w:pPr>
      <w:r>
        <w:rPr>
          <w:sz w:val="21"/>
          <w:shd w:fill="FFFFFF" w:val="clear"/>
        </w:rPr>
        <w:t>负责展示厅的宣传推广工作，为充分利用展示厅的功能，融合移动互联网建立微信公众号平台和微信小程序等其他推介服务平台，通过公众号平台及微信小程序里的参观指南、展厅动态信息、展厅地图等及其他推介服务平台的相关服务功能，做到及时更新、时效性强，为广州开发区、黄埔区开发建设展览中心进行对外宣传推广。不包括根据区政府相关会议进行成果升级更新，应急改造、多媒体及展馆展示内容的更新调整。</w:t>
      </w:r>
    </w:p>
    <w:p>
      <w:pPr>
        <w:pStyle w:val="null3"/>
        <w:ind w:firstLine="373"/>
        <w:jc w:val="both"/>
      </w:pPr>
      <w:r>
        <w:rPr>
          <w:sz w:val="21"/>
          <w:b/>
          <w:shd w:fill="FFFFFF" w:val="clear"/>
        </w:rPr>
        <w:t>（三）设备运行维护服务</w:t>
      </w:r>
    </w:p>
    <w:p>
      <w:pPr>
        <w:pStyle w:val="null3"/>
        <w:ind w:firstLine="371"/>
        <w:jc w:val="both"/>
      </w:pPr>
      <w:r>
        <w:rPr>
          <w:sz w:val="21"/>
          <w:shd w:fill="FFFFFF" w:val="clear"/>
        </w:rPr>
        <w:t>1.包括公共照明的检查维修和更换；消防系统、电房、空调等场馆的强弱电维护；通风、排风设备的操作、运行监视和维修、定期保养。监督维保单位对公共监控系统的运行监视及定期保养；对多媒体投影机、图形工作站、LED显示屏、触摸一体机、网络系统、供电系统等专业设备进行定期维护与管理，确保展览中心正常接待工作中设备的零故障率。</w:t>
      </w:r>
    </w:p>
    <w:p>
      <w:pPr>
        <w:pStyle w:val="null3"/>
        <w:ind w:firstLine="371"/>
        <w:jc w:val="both"/>
      </w:pPr>
      <w:r>
        <w:rPr>
          <w:sz w:val="21"/>
          <w:shd w:fill="FFFFFF" w:val="clear"/>
        </w:rPr>
        <w:t>2.维护台账管理。建立完备的台账资料库，包括设备名称、设备编号、规格型号、配置、数量、设备保养记录、设备维修记录等。</w:t>
      </w:r>
    </w:p>
    <w:p>
      <w:pPr>
        <w:pStyle w:val="null3"/>
        <w:ind w:firstLine="371"/>
        <w:jc w:val="both"/>
      </w:pPr>
      <w:r>
        <w:rPr>
          <w:sz w:val="21"/>
          <w:shd w:fill="FFFFFF" w:val="clear"/>
        </w:rPr>
        <w:t>3.中标人必须严格按照产品说明操作展厅设备，展厅设备及其配件的保养、维修和更换等费用均包含在年度服务费用内，采购人不再承担维修、更换等责任，不再支付任何费用。中标人不得以任何理由推脱展厅设备维护保养责任。</w:t>
      </w:r>
    </w:p>
    <w:p>
      <w:pPr>
        <w:pStyle w:val="null3"/>
        <w:ind w:firstLine="371"/>
        <w:jc w:val="both"/>
      </w:pPr>
      <w:r>
        <w:rPr>
          <w:sz w:val="21"/>
          <w:shd w:fill="FFFFFF" w:val="clear"/>
        </w:rPr>
        <w:t>4.应急处理。具备应急突发事件的处理能力，对展厅运营接待工作中的临时变化及突发故障具有较强应变处理经验和应变能力，能够采取有效措施保障展示接待工作的平稳进行。</w:t>
      </w:r>
    </w:p>
    <w:p>
      <w:pPr>
        <w:pStyle w:val="null3"/>
        <w:ind w:firstLine="373"/>
        <w:jc w:val="both"/>
      </w:pPr>
      <w:r>
        <w:rPr>
          <w:sz w:val="21"/>
          <w:b/>
          <w:shd w:fill="FFFFFF" w:val="clear"/>
        </w:rPr>
        <w:t>（四）运营秩序维护</w:t>
      </w:r>
    </w:p>
    <w:p>
      <w:pPr>
        <w:pStyle w:val="null3"/>
        <w:ind w:firstLine="371"/>
        <w:jc w:val="both"/>
      </w:pPr>
      <w:r>
        <w:rPr>
          <w:sz w:val="21"/>
          <w:shd w:fill="FFFFFF" w:val="clear"/>
        </w:rPr>
        <w:t>1.全面负责管理区域范围内的运营秩序工作，协助公安机关做好“防火、防盗、防爆、防事故、防自然灾害、防毒”的六防工作。</w:t>
      </w:r>
    </w:p>
    <w:p>
      <w:pPr>
        <w:pStyle w:val="null3"/>
        <w:ind w:firstLine="371"/>
        <w:jc w:val="both"/>
      </w:pPr>
      <w:r>
        <w:rPr>
          <w:sz w:val="21"/>
          <w:shd w:fill="FFFFFF" w:val="clear"/>
        </w:rPr>
        <w:t>2.对管理区域实施全方位安全防范和安全监督工作。对存在安全隐患的地方，及时告知采购人，并采取有效的防范措施，防止事故的发生。</w:t>
      </w:r>
    </w:p>
    <w:p>
      <w:pPr>
        <w:pStyle w:val="null3"/>
        <w:ind w:firstLine="371"/>
        <w:jc w:val="both"/>
      </w:pPr>
      <w:r>
        <w:rPr>
          <w:sz w:val="21"/>
          <w:shd w:fill="FFFFFF" w:val="clear"/>
        </w:rPr>
        <w:t>3.负责广州开发区、黄埔区展示中心内消防系统的监控、消防设施的安全检查以及消防知识的宣传工作。</w:t>
      </w:r>
    </w:p>
    <w:p>
      <w:pPr>
        <w:pStyle w:val="null3"/>
        <w:ind w:firstLine="371"/>
        <w:jc w:val="both"/>
      </w:pPr>
      <w:r>
        <w:rPr>
          <w:sz w:val="21"/>
          <w:shd w:fill="FFFFFF" w:val="clear"/>
        </w:rPr>
        <w:t>4.负责展示厅区域范围之配套设施，监控系统等管理工作。</w:t>
      </w:r>
    </w:p>
    <w:p>
      <w:pPr>
        <w:pStyle w:val="null3"/>
        <w:ind w:firstLine="371"/>
        <w:jc w:val="both"/>
      </w:pPr>
      <w:r>
        <w:rPr>
          <w:sz w:val="21"/>
          <w:shd w:fill="FFFFFF" w:val="clear"/>
        </w:rPr>
        <w:t>5.配合讲解、会务做好迎接、指引工作，保证路口顺畅。</w:t>
      </w:r>
    </w:p>
    <w:p>
      <w:pPr>
        <w:pStyle w:val="null3"/>
        <w:ind w:firstLine="373"/>
        <w:jc w:val="both"/>
      </w:pPr>
      <w:r>
        <w:rPr>
          <w:sz w:val="21"/>
          <w:b/>
          <w:shd w:fill="FFFFFF" w:val="clear"/>
        </w:rPr>
        <w:t>（</w:t>
      </w:r>
      <w:r>
        <w:rPr>
          <w:sz w:val="21"/>
          <w:b/>
          <w:shd w:fill="FFFFFF" w:val="clear"/>
        </w:rPr>
        <w:t>五</w:t>
      </w:r>
      <w:r>
        <w:rPr>
          <w:sz w:val="21"/>
          <w:b/>
          <w:shd w:fill="FFFFFF" w:val="clear"/>
        </w:rPr>
        <w:t>）环境维护服务</w:t>
      </w:r>
    </w:p>
    <w:p>
      <w:pPr>
        <w:pStyle w:val="null3"/>
        <w:ind w:firstLine="371"/>
        <w:jc w:val="both"/>
      </w:pPr>
      <w:r>
        <w:rPr>
          <w:sz w:val="21"/>
          <w:shd w:fill="FFFFFF" w:val="clear"/>
        </w:rPr>
        <w:t>负责展示厅内区域、卫生间、接待室的日常保洁。走火梯、消防通道、天面及地面的保洁。清洁标准：展示厅要求</w:t>
      </w:r>
      <w:r>
        <w:rPr>
          <w:sz w:val="21"/>
          <w:shd w:fill="FFFFFF" w:val="clear"/>
        </w:rPr>
        <w:t>24小时通道地面无杂物灰尘、尘网、印渍、</w:t>
      </w:r>
      <w:r>
        <w:rPr>
          <w:sz w:val="21"/>
          <w:shd w:fill="FFFFFF" w:val="clear"/>
        </w:rPr>
        <w:t>污渍。</w:t>
      </w:r>
      <w:r>
        <w:rPr>
          <w:sz w:val="21"/>
          <w:shd w:fill="FFFFFF" w:val="clear"/>
        </w:rPr>
        <w:t>维护展厅区域、会议室及其他公共区域的绿色植物，保证整体美观。</w:t>
      </w:r>
    </w:p>
    <w:p>
      <w:pPr>
        <w:pStyle w:val="null3"/>
        <w:ind w:firstLine="373"/>
        <w:jc w:val="both"/>
      </w:pPr>
      <w:r>
        <w:rPr>
          <w:sz w:val="21"/>
          <w:b/>
          <w:shd w:fill="FFFFFF" w:val="clear"/>
        </w:rPr>
        <w:t>（六）</w:t>
      </w:r>
      <w:r>
        <w:rPr>
          <w:sz w:val="21"/>
          <w:b/>
          <w:shd w:fill="FFFFFF" w:val="clear"/>
        </w:rPr>
        <w:t>岗位配置</w:t>
      </w:r>
    </w:p>
    <w:p>
      <w:pPr>
        <w:pStyle w:val="null3"/>
        <w:ind w:firstLine="371"/>
        <w:jc w:val="both"/>
      </w:pPr>
      <w:r>
        <w:rPr>
          <w:sz w:val="21"/>
          <w:shd w:fill="FFFFFF" w:val="clear"/>
        </w:rPr>
        <w:t>为保证项目顺利实施，</w:t>
      </w:r>
      <w:r>
        <w:rPr>
          <w:sz w:val="21"/>
          <w:shd w:fill="FFFFFF" w:val="clear"/>
        </w:rPr>
        <w:t>投标人承诺拟为本项目</w:t>
      </w:r>
      <w:r>
        <w:rPr>
          <w:sz w:val="21"/>
          <w:shd w:fill="FFFFFF" w:val="clear"/>
        </w:rPr>
        <w:t>配置</w:t>
      </w:r>
      <w:r>
        <w:rPr>
          <w:sz w:val="21"/>
          <w:shd w:fill="FFFFFF" w:val="clear"/>
        </w:rPr>
        <w:t>服务人员</w:t>
      </w:r>
      <w:r>
        <w:rPr>
          <w:sz w:val="21"/>
          <w:shd w:fill="FFFFFF" w:val="clear"/>
        </w:rPr>
        <w:t>30-35人之间</w:t>
      </w:r>
      <w:r>
        <w:rPr>
          <w:sz w:val="21"/>
          <w:shd w:fill="FFFFFF" w:val="clear"/>
        </w:rPr>
        <w:t>，</w:t>
      </w:r>
      <w:r>
        <w:rPr>
          <w:sz w:val="21"/>
          <w:shd w:fill="FFFFFF" w:val="clear"/>
        </w:rPr>
        <w:t>投标人</w:t>
      </w:r>
      <w:r>
        <w:rPr>
          <w:sz w:val="21"/>
          <w:shd w:fill="FFFFFF" w:val="clear"/>
        </w:rPr>
        <w:t>可以提供优于本项目的岗位配置人员</w:t>
      </w:r>
      <w:r>
        <w:rPr>
          <w:sz w:val="21"/>
          <w:shd w:fill="FFFFFF" w:val="clear"/>
        </w:rPr>
        <w:t>，</w:t>
      </w:r>
      <w:r>
        <w:rPr>
          <w:sz w:val="21"/>
          <w:shd w:fill="FFFFFF" w:val="clear"/>
        </w:rPr>
        <w:t>合同金额包含在本次投标报价中。</w:t>
      </w:r>
    </w:p>
    <w:p>
      <w:pPr>
        <w:pStyle w:val="null3"/>
        <w:ind w:firstLine="371"/>
        <w:jc w:val="both"/>
      </w:pPr>
      <w:r>
        <w:rPr>
          <w:sz w:val="21"/>
          <w:shd w:fill="FFFFFF" w:val="clear"/>
        </w:rPr>
        <w:t>合同签订前，中标人需向采购人提供由政府部门出具涵盖所有岗位配置人员的无相关犯罪记录证明的文件，</w:t>
      </w:r>
      <w:r>
        <w:rPr>
          <w:sz w:val="21"/>
          <w:shd w:fill="FFFFFF" w:val="clear"/>
        </w:rPr>
        <w:t>中标</w:t>
      </w:r>
      <w:r>
        <w:rPr>
          <w:sz w:val="21"/>
          <w:shd w:fill="FFFFFF" w:val="clear"/>
        </w:rPr>
        <w:t>人</w:t>
      </w:r>
      <w:r>
        <w:rPr>
          <w:sz w:val="21"/>
          <w:shd w:fill="FFFFFF" w:val="clear"/>
        </w:rPr>
        <w:t>需按以下岗位提供服务：</w:t>
      </w:r>
    </w:p>
    <w:tbl>
      <w:tblPr>
        <w:tblW w:w="0" w:type="auto"/>
        <w:tblBorders>
          <w:top w:val="none" w:color="000000" w:sz="4"/>
          <w:left w:val="none" w:color="000000" w:sz="4"/>
          <w:bottom w:val="none" w:color="000000" w:sz="4"/>
          <w:right w:val="none" w:color="000000" w:sz="4"/>
          <w:insideH w:val="none"/>
          <w:insideV w:val="none"/>
        </w:tblBorders>
      </w:tblPr>
      <w:tblGrid>
        <w:gridCol w:w="434"/>
        <w:gridCol w:w="495"/>
        <w:gridCol w:w="798"/>
        <w:gridCol w:w="6580"/>
      </w:tblGrid>
      <w:tr>
        <w:tc>
          <w:tcPr>
            <w:tcW w:type="dxa" w:w="43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b/>
              </w:rPr>
              <w:t>序号</w:t>
            </w:r>
          </w:p>
        </w:tc>
        <w:tc>
          <w:tcPr>
            <w:tcW w:type="dxa" w:w="4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b/>
              </w:rPr>
              <w:t>服务内容</w:t>
            </w:r>
          </w:p>
        </w:tc>
        <w:tc>
          <w:tcPr>
            <w:tcW w:type="dxa" w:w="7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b/>
              </w:rPr>
              <w:t>岗位</w:t>
            </w:r>
          </w:p>
        </w:tc>
        <w:tc>
          <w:tcPr>
            <w:tcW w:type="dxa" w:w="65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b/>
              </w:rPr>
              <w:t>工作职责</w:t>
            </w:r>
            <w:r>
              <w:rPr>
                <w:sz w:val="21"/>
                <w:b/>
              </w:rPr>
              <w:t>/人员要求</w:t>
            </w:r>
          </w:p>
        </w:tc>
      </w:tr>
      <w:tr>
        <w:tc>
          <w:tcPr>
            <w:tcW w:type="dxa" w:w="43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1</w:t>
            </w:r>
          </w:p>
        </w:tc>
        <w:tc>
          <w:tcPr>
            <w:tcW w:type="dxa" w:w="49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运营中心</w:t>
            </w:r>
          </w:p>
        </w:tc>
        <w:tc>
          <w:tcPr>
            <w:tcW w:type="dxa" w:w="7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项目经理</w:t>
            </w:r>
          </w:p>
        </w:tc>
        <w:tc>
          <w:tcPr>
            <w:tcW w:type="dxa" w:w="6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5"/>
              <w:jc w:val="both"/>
            </w:pPr>
            <w:r>
              <w:rPr>
                <w:sz w:val="21"/>
              </w:rPr>
              <w:t>负责统筹管理、安排、协调各组配合完成接待工作</w:t>
            </w:r>
            <w:r>
              <w:rPr>
                <w:sz w:val="21"/>
              </w:rPr>
              <w:t>,负责整体运营管理工作，负责组织各组举行相关培训和考核工作。</w:t>
            </w:r>
          </w:p>
          <w:p>
            <w:pPr>
              <w:pStyle w:val="null3"/>
              <w:spacing w:before="105"/>
              <w:ind w:left="105" w:right="240"/>
              <w:jc w:val="both"/>
            </w:pPr>
            <w:r>
              <w:rPr>
                <w:sz w:val="21"/>
              </w:rPr>
              <w:t>1.</w:t>
            </w:r>
            <w:r>
              <w:rPr>
                <w:sz w:val="21"/>
              </w:rPr>
              <w:t>五年以上展览、会议管理经验，政务接待团队建设经验，具备较强的沟通、协调、组织能力，具有丰富政务接待经验，能独立组织编制高规格、高标准的接待标准规范，根据不同接待任务制定接待方案，确保接待任务顺利完成</w:t>
            </w:r>
            <w:r>
              <w:rPr>
                <w:sz w:val="21"/>
              </w:rPr>
              <w:t>；</w:t>
            </w:r>
          </w:p>
          <w:p>
            <w:pPr>
              <w:pStyle w:val="null3"/>
              <w:spacing w:before="105"/>
              <w:ind w:left="105" w:right="240"/>
              <w:jc w:val="both"/>
            </w:pPr>
            <w:r>
              <w:rPr>
                <w:sz w:val="21"/>
              </w:rPr>
              <w:t>2.</w:t>
            </w:r>
            <w:r>
              <w:rPr>
                <w:sz w:val="21"/>
              </w:rPr>
              <w:t>本科</w:t>
            </w:r>
            <w:r>
              <w:rPr>
                <w:sz w:val="21"/>
              </w:rPr>
              <w:t>以上学历，具备一种以上专业外语能力，具有</w:t>
            </w:r>
            <w:r>
              <w:rPr>
                <w:sz w:val="21"/>
              </w:rPr>
              <w:t>英语证书</w:t>
            </w:r>
            <w:r>
              <w:rPr>
                <w:sz w:val="21"/>
              </w:rPr>
              <w:t>，外语口语交流能力精通</w:t>
            </w:r>
            <w:r>
              <w:rPr>
                <w:sz w:val="21"/>
              </w:rPr>
              <w:t>。</w:t>
            </w:r>
            <w:r>
              <w:rPr>
                <w:sz w:val="21"/>
              </w:rPr>
              <w:t>须常驻项目现场，为本项目专</w:t>
            </w:r>
            <w:r>
              <w:rPr>
                <w:sz w:val="21"/>
              </w:rPr>
              <w:t>员</w:t>
            </w:r>
            <w:r>
              <w:rPr>
                <w:sz w:val="21"/>
              </w:rPr>
              <w:t>不得兼任。</w:t>
            </w:r>
          </w:p>
        </w:tc>
      </w:tr>
      <w:tr>
        <w:tc>
          <w:tcPr>
            <w:tcW w:type="dxa" w:w="434"/>
            <w:vMerge/>
            <w:tcBorders>
              <w:top w:val="none" w:color="000000" w:sz="4"/>
              <w:left w:val="single" w:color="000000" w:sz="4"/>
              <w:bottom w:val="single" w:color="000000" w:sz="4"/>
              <w:right w:val="single" w:color="000000" w:sz="4"/>
            </w:tcBorders>
          </w:tcPr>
          <w:p/>
        </w:tc>
        <w:tc>
          <w:tcPr>
            <w:tcW w:type="dxa" w:w="495"/>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文秘岗</w:t>
            </w:r>
          </w:p>
        </w:tc>
        <w:tc>
          <w:tcPr>
            <w:tcW w:type="dxa" w:w="6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5"/>
              <w:jc w:val="both"/>
            </w:pPr>
            <w:r>
              <w:rPr>
                <w:sz w:val="21"/>
              </w:rPr>
              <w:t>负责协助项目经理开展</w:t>
            </w:r>
            <w:r>
              <w:rPr>
                <w:sz w:val="21"/>
              </w:rPr>
              <w:t>展厅</w:t>
            </w:r>
            <w:r>
              <w:rPr>
                <w:sz w:val="21"/>
              </w:rPr>
              <w:t>日常工作及有关活动安排；广场各项制度及重要工作信息的收集、汇总、上报，各类文件、会议纪要的归档和管理等</w:t>
            </w:r>
            <w:r>
              <w:rPr>
                <w:sz w:val="21"/>
              </w:rPr>
              <w:t>；</w:t>
            </w:r>
            <w:r>
              <w:rPr>
                <w:sz w:val="21"/>
              </w:rPr>
              <w:t>负责撰写本项目服务现场的每日工作简报（含重点工作）</w:t>
            </w:r>
            <w:r>
              <w:rPr>
                <w:sz w:val="21"/>
              </w:rPr>
              <w:t>。</w:t>
            </w:r>
          </w:p>
          <w:p>
            <w:pPr>
              <w:pStyle w:val="null3"/>
              <w:spacing w:before="105"/>
              <w:ind w:left="105" w:right="240" w:firstLine="5"/>
              <w:jc w:val="both"/>
            </w:pPr>
            <w:r>
              <w:rPr>
                <w:sz w:val="21"/>
              </w:rPr>
              <w:t>大专</w:t>
            </w:r>
            <w:r>
              <w:rPr>
                <w:sz w:val="21"/>
              </w:rPr>
              <w:t>或以上学历。具有综合文员</w:t>
            </w:r>
            <w:r>
              <w:rPr>
                <w:sz w:val="21"/>
              </w:rPr>
              <w:t>5年或以上经验。</w:t>
            </w:r>
          </w:p>
        </w:tc>
      </w:tr>
      <w:tr>
        <w:tc>
          <w:tcPr>
            <w:tcW w:type="dxa" w:w="43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2</w:t>
            </w:r>
          </w:p>
        </w:tc>
        <w:tc>
          <w:tcPr>
            <w:tcW w:type="dxa" w:w="49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讲解</w:t>
            </w:r>
          </w:p>
          <w:p>
            <w:pPr>
              <w:pStyle w:val="null3"/>
              <w:spacing w:before="45"/>
              <w:jc w:val="center"/>
            </w:pPr>
            <w:r>
              <w:rPr>
                <w:sz w:val="21"/>
              </w:rPr>
              <w:t>服务</w:t>
            </w:r>
          </w:p>
        </w:tc>
        <w:tc>
          <w:tcPr>
            <w:tcW w:type="dxa" w:w="7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高级讲解员</w:t>
            </w:r>
          </w:p>
        </w:tc>
        <w:tc>
          <w:tcPr>
            <w:tcW w:type="dxa" w:w="6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5"/>
              <w:jc w:val="both"/>
            </w:pPr>
            <w:r>
              <w:rPr>
                <w:sz w:val="21"/>
              </w:rPr>
              <w:t>负责统筹管理安排讲解员的工作，落实讲解接待工作流程，定期举行讲解培训和考核工作，协助项目经理完成接待工作（包括外事接待</w:t>
            </w:r>
            <w:r>
              <w:rPr>
                <w:sz w:val="21"/>
              </w:rPr>
              <w:t>、</w:t>
            </w:r>
            <w:r>
              <w:rPr>
                <w:sz w:val="21"/>
              </w:rPr>
              <w:t>政务接待</w:t>
            </w:r>
            <w:r>
              <w:rPr>
                <w:sz w:val="21"/>
              </w:rPr>
              <w:t>、</w:t>
            </w:r>
            <w:r>
              <w:rPr>
                <w:sz w:val="21"/>
              </w:rPr>
              <w:t>公众接待）。</w:t>
            </w:r>
          </w:p>
          <w:p>
            <w:pPr>
              <w:pStyle w:val="null3"/>
              <w:spacing w:before="105"/>
              <w:ind w:left="105" w:right="240" w:firstLine="5"/>
              <w:jc w:val="both"/>
            </w:pPr>
            <w:r>
              <w:rPr>
                <w:sz w:val="21"/>
              </w:rPr>
              <w:t>1.</w:t>
            </w:r>
            <w:r>
              <w:rPr>
                <w:sz w:val="21"/>
              </w:rPr>
              <w:t>三年以上</w:t>
            </w:r>
            <w:r>
              <w:rPr>
                <w:sz w:val="21"/>
              </w:rPr>
              <w:t>展馆</w:t>
            </w:r>
            <w:r>
              <w:rPr>
                <w:sz w:val="21"/>
              </w:rPr>
              <w:t>讲解经验，有</w:t>
            </w:r>
            <w:r>
              <w:rPr>
                <w:sz w:val="21"/>
              </w:rPr>
              <w:t>政府</w:t>
            </w:r>
            <w:r>
              <w:rPr>
                <w:sz w:val="21"/>
              </w:rPr>
              <w:t>政务接待经验，熟悉开发区发展历史和黄埔区区情区况，具备独立编写讲解词、设计参观路线能力，能灵活应对接待突发情况</w:t>
            </w:r>
            <w:r>
              <w:rPr>
                <w:sz w:val="21"/>
              </w:rPr>
              <w:t>，具备普通话一乙及以上证书；</w:t>
            </w:r>
          </w:p>
          <w:p>
            <w:pPr>
              <w:pStyle w:val="null3"/>
              <w:spacing w:before="105"/>
              <w:ind w:left="105" w:right="240"/>
              <w:jc w:val="both"/>
            </w:pPr>
            <w:r>
              <w:rPr>
                <w:sz w:val="21"/>
              </w:rPr>
              <w:t>2.</w:t>
            </w:r>
            <w:r>
              <w:rPr>
                <w:sz w:val="21"/>
              </w:rPr>
              <w:t>大专</w:t>
            </w:r>
            <w:r>
              <w:rPr>
                <w:sz w:val="21"/>
              </w:rPr>
              <w:t>以上学历，身高</w:t>
            </w:r>
            <w:r>
              <w:rPr>
                <w:sz w:val="21"/>
              </w:rPr>
              <w:t>165以上，形象气质大方。</w:t>
            </w:r>
          </w:p>
        </w:tc>
      </w:tr>
      <w:tr>
        <w:tc>
          <w:tcPr>
            <w:tcW w:type="dxa" w:w="434"/>
            <w:vMerge/>
            <w:tcBorders>
              <w:top w:val="none" w:color="000000" w:sz="4"/>
              <w:left w:val="single" w:color="000000" w:sz="4"/>
              <w:bottom w:val="single" w:color="000000" w:sz="4"/>
              <w:right w:val="single" w:color="000000" w:sz="4"/>
            </w:tcBorders>
          </w:tcPr>
          <w:p/>
        </w:tc>
        <w:tc>
          <w:tcPr>
            <w:tcW w:type="dxa" w:w="495"/>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中文讲解员</w:t>
            </w:r>
          </w:p>
        </w:tc>
        <w:tc>
          <w:tcPr>
            <w:tcW w:type="dxa" w:w="6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5"/>
              <w:jc w:val="both"/>
            </w:pPr>
            <w:r>
              <w:rPr>
                <w:sz w:val="21"/>
              </w:rPr>
              <w:t>负责展厅</w:t>
            </w:r>
            <w:r>
              <w:rPr>
                <w:sz w:val="21"/>
              </w:rPr>
              <w:t>中</w:t>
            </w:r>
            <w:r>
              <w:rPr>
                <w:sz w:val="21"/>
              </w:rPr>
              <w:t>文讲解接待工作，包括开发区的历史、现状及未来发展情况。负责更新、完善中文讲解词内容。每批次参观接待时长约</w:t>
            </w:r>
            <w:r>
              <w:rPr>
                <w:sz w:val="21"/>
              </w:rPr>
              <w:t>60分钟，需容纳两批或多批接待同时进行。常规接待至少需两人同时进行接待，一人主讲，一人协助完成接待并引导及应对接待中来宾的提问。</w:t>
            </w:r>
          </w:p>
          <w:p>
            <w:pPr>
              <w:pStyle w:val="null3"/>
              <w:spacing w:before="105"/>
              <w:ind w:left="105" w:right="240" w:firstLine="5"/>
              <w:jc w:val="both"/>
            </w:pPr>
            <w:r>
              <w:rPr>
                <w:sz w:val="21"/>
              </w:rPr>
              <w:t>1.</w:t>
            </w:r>
            <w:r>
              <w:rPr>
                <w:sz w:val="21"/>
              </w:rPr>
              <w:t>优秀的中文语言表达能力，具备普通话二甲及以上证书</w:t>
            </w:r>
            <w:r>
              <w:rPr>
                <w:sz w:val="21"/>
              </w:rPr>
              <w:t>；</w:t>
            </w:r>
          </w:p>
          <w:p>
            <w:pPr>
              <w:pStyle w:val="null3"/>
              <w:spacing w:before="105"/>
              <w:ind w:left="105" w:right="240" w:firstLine="5"/>
              <w:jc w:val="both"/>
            </w:pPr>
            <w:r>
              <w:rPr>
                <w:sz w:val="21"/>
              </w:rPr>
              <w:t>2.</w:t>
            </w:r>
            <w:r>
              <w:rPr>
                <w:sz w:val="21"/>
              </w:rPr>
              <w:t>大专</w:t>
            </w:r>
            <w:r>
              <w:rPr>
                <w:sz w:val="21"/>
              </w:rPr>
              <w:t>以上学历，身高</w:t>
            </w:r>
            <w:r>
              <w:rPr>
                <w:sz w:val="21"/>
              </w:rPr>
              <w:t>165以上，形象气质大方。</w:t>
            </w:r>
          </w:p>
        </w:tc>
      </w:tr>
      <w:tr>
        <w:tc>
          <w:tcPr>
            <w:tcW w:type="dxa" w:w="434"/>
            <w:vMerge/>
            <w:tcBorders>
              <w:top w:val="none" w:color="000000" w:sz="4"/>
              <w:left w:val="single" w:color="000000" w:sz="4"/>
              <w:bottom w:val="single" w:color="000000" w:sz="4"/>
              <w:right w:val="single" w:color="000000" w:sz="4"/>
            </w:tcBorders>
          </w:tcPr>
          <w:p/>
        </w:tc>
        <w:tc>
          <w:tcPr>
            <w:tcW w:type="dxa" w:w="495"/>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双语讲解员</w:t>
            </w:r>
          </w:p>
        </w:tc>
        <w:tc>
          <w:tcPr>
            <w:tcW w:type="dxa" w:w="6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5"/>
              <w:jc w:val="both"/>
            </w:pPr>
            <w:r>
              <w:rPr>
                <w:sz w:val="21"/>
              </w:rPr>
              <w:t>负责展厅</w:t>
            </w:r>
            <w:r>
              <w:rPr>
                <w:sz w:val="21"/>
              </w:rPr>
              <w:t>英</w:t>
            </w:r>
            <w:r>
              <w:rPr>
                <w:sz w:val="21"/>
              </w:rPr>
              <w:t>文讲解接待工作，包括开发区的历史、现状及未来发展情况。负责更新、完善英文讲解词内容。每批次参观接待时长约</w:t>
            </w:r>
            <w:r>
              <w:rPr>
                <w:sz w:val="21"/>
              </w:rPr>
              <w:t>60分钟，需容纳两批或多批接待同时进行。常规接待至少需两人同时进行接待，一人主讲，一人协助完成接待并引导及应对接待</w:t>
            </w:r>
            <w:r>
              <w:rPr>
                <w:sz w:val="21"/>
              </w:rPr>
              <w:t>中</w:t>
            </w:r>
            <w:r>
              <w:rPr>
                <w:sz w:val="21"/>
              </w:rPr>
              <w:t>外</w:t>
            </w:r>
            <w:r>
              <w:rPr>
                <w:sz w:val="21"/>
              </w:rPr>
              <w:t>来宾的提问。</w:t>
            </w:r>
          </w:p>
          <w:p>
            <w:pPr>
              <w:pStyle w:val="null3"/>
              <w:spacing w:before="105"/>
              <w:ind w:left="105" w:right="240"/>
              <w:jc w:val="both"/>
            </w:pPr>
            <w:r>
              <w:rPr>
                <w:sz w:val="21"/>
              </w:rPr>
              <w:t>1.</w:t>
            </w:r>
            <w:r>
              <w:rPr>
                <w:sz w:val="21"/>
              </w:rPr>
              <w:t>具有英语证书</w:t>
            </w:r>
            <w:r>
              <w:rPr>
                <w:sz w:val="21"/>
              </w:rPr>
              <w:t>；</w:t>
            </w:r>
          </w:p>
          <w:p>
            <w:pPr>
              <w:pStyle w:val="null3"/>
              <w:spacing w:before="105"/>
              <w:ind w:left="105" w:right="240"/>
              <w:jc w:val="both"/>
            </w:pPr>
            <w:r>
              <w:rPr>
                <w:sz w:val="21"/>
              </w:rPr>
              <w:t>2.</w:t>
            </w:r>
            <w:r>
              <w:rPr>
                <w:sz w:val="21"/>
              </w:rPr>
              <w:t>大专</w:t>
            </w:r>
            <w:r>
              <w:rPr>
                <w:sz w:val="21"/>
              </w:rPr>
              <w:t>以上学历，身高</w:t>
            </w:r>
            <w:r>
              <w:rPr>
                <w:sz w:val="21"/>
              </w:rPr>
              <w:t>165以上，形象气质大方。</w:t>
            </w:r>
          </w:p>
        </w:tc>
      </w:tr>
      <w:tr>
        <w:tc>
          <w:tcPr>
            <w:tcW w:type="dxa" w:w="43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3</w:t>
            </w:r>
          </w:p>
        </w:tc>
        <w:tc>
          <w:tcPr>
            <w:tcW w:type="dxa" w:w="49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会务服务</w:t>
            </w:r>
          </w:p>
        </w:tc>
        <w:tc>
          <w:tcPr>
            <w:tcW w:type="dxa" w:w="7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高级会务员</w:t>
            </w:r>
          </w:p>
        </w:tc>
        <w:tc>
          <w:tcPr>
            <w:tcW w:type="dxa" w:w="6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5"/>
              <w:jc w:val="both"/>
            </w:pPr>
            <w:r>
              <w:rPr>
                <w:sz w:val="21"/>
              </w:rPr>
              <w:t>协助项目经理开展相关后勤管理工作（如人事管理、财务管理等），负责展厅日常预约电话的咨询、协调、接听、登记，定期举行相关培训和考核工作。</w:t>
            </w:r>
          </w:p>
          <w:p>
            <w:pPr>
              <w:pStyle w:val="null3"/>
              <w:spacing w:before="105"/>
              <w:ind w:left="105" w:right="240"/>
              <w:jc w:val="both"/>
            </w:pPr>
            <w:r>
              <w:rPr>
                <w:sz w:val="21"/>
              </w:rPr>
              <w:t>1.</w:t>
            </w:r>
            <w:r>
              <w:rPr>
                <w:sz w:val="21"/>
              </w:rPr>
              <w:t>两</w:t>
            </w:r>
            <w:r>
              <w:rPr>
                <w:sz w:val="21"/>
              </w:rPr>
              <w:t>年以上大型会议服务接待经验，能灵活应对接待突发情况</w:t>
            </w:r>
            <w:r>
              <w:rPr>
                <w:sz w:val="21"/>
              </w:rPr>
              <w:t>；</w:t>
            </w:r>
          </w:p>
          <w:p>
            <w:pPr>
              <w:pStyle w:val="null3"/>
              <w:spacing w:before="105"/>
              <w:ind w:left="105" w:right="240"/>
              <w:jc w:val="both"/>
            </w:pPr>
            <w:r>
              <w:rPr>
                <w:sz w:val="21"/>
              </w:rPr>
              <w:t>2.</w:t>
            </w:r>
            <w:r>
              <w:rPr>
                <w:sz w:val="21"/>
              </w:rPr>
              <w:t>大专</w:t>
            </w:r>
            <w:r>
              <w:rPr>
                <w:sz w:val="21"/>
              </w:rPr>
              <w:t>以上学历，身高</w:t>
            </w:r>
            <w:r>
              <w:rPr>
                <w:sz w:val="21"/>
              </w:rPr>
              <w:t>165以上，形象气质大方</w:t>
            </w:r>
            <w:r>
              <w:rPr>
                <w:sz w:val="21"/>
              </w:rPr>
              <w:t>。</w:t>
            </w:r>
          </w:p>
        </w:tc>
      </w:tr>
      <w:tr>
        <w:tc>
          <w:tcPr>
            <w:tcW w:type="dxa" w:w="434"/>
            <w:vMerge/>
            <w:tcBorders>
              <w:top w:val="none" w:color="000000" w:sz="4"/>
              <w:left w:val="single" w:color="000000" w:sz="4"/>
              <w:bottom w:val="single" w:color="000000" w:sz="4"/>
              <w:right w:val="single" w:color="000000" w:sz="4"/>
            </w:tcBorders>
          </w:tcPr>
          <w:p/>
        </w:tc>
        <w:tc>
          <w:tcPr>
            <w:tcW w:type="dxa" w:w="495"/>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会务员</w:t>
            </w:r>
          </w:p>
        </w:tc>
        <w:tc>
          <w:tcPr>
            <w:tcW w:type="dxa" w:w="6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5"/>
              <w:jc w:val="both"/>
            </w:pPr>
            <w:r>
              <w:rPr>
                <w:sz w:val="21"/>
              </w:rPr>
              <w:t>负责展厅前台会议服务接待工作，包括会场布置、会议资料准备、台卡制作、茶水供应及各项活动的礼仪工作等。</w:t>
            </w:r>
          </w:p>
          <w:p>
            <w:pPr>
              <w:pStyle w:val="null3"/>
              <w:spacing w:before="105"/>
              <w:ind w:left="105" w:right="240"/>
              <w:jc w:val="both"/>
            </w:pPr>
            <w:r>
              <w:rPr>
                <w:sz w:val="21"/>
              </w:rPr>
              <w:t>大专</w:t>
            </w:r>
            <w:r>
              <w:rPr>
                <w:sz w:val="21"/>
              </w:rPr>
              <w:t>以上学历，身高</w:t>
            </w:r>
            <w:r>
              <w:rPr>
                <w:sz w:val="21"/>
              </w:rPr>
              <w:t>165以上，形象气质大方</w:t>
            </w:r>
            <w:r>
              <w:rPr>
                <w:sz w:val="21"/>
              </w:rPr>
              <w:t>。</w:t>
            </w:r>
          </w:p>
        </w:tc>
      </w:tr>
      <w:tr>
        <w:tc>
          <w:tcPr>
            <w:tcW w:type="dxa" w:w="4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4</w:t>
            </w:r>
          </w:p>
        </w:tc>
        <w:tc>
          <w:tcPr>
            <w:tcW w:type="dxa" w:w="4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布展服务</w:t>
            </w:r>
          </w:p>
        </w:tc>
        <w:tc>
          <w:tcPr>
            <w:tcW w:type="dxa" w:w="7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协调员</w:t>
            </w:r>
          </w:p>
        </w:tc>
        <w:tc>
          <w:tcPr>
            <w:tcW w:type="dxa" w:w="6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5"/>
              <w:jc w:val="both"/>
            </w:pPr>
            <w:r>
              <w:rPr>
                <w:sz w:val="21"/>
              </w:rPr>
              <w:t>负责统筹管理展厅版面的文字、图片、数据等实时更新，联系企业及时更新</w:t>
            </w:r>
            <w:r>
              <w:rPr>
                <w:sz w:val="21"/>
              </w:rPr>
              <w:t>并</w:t>
            </w:r>
            <w:r>
              <w:rPr>
                <w:sz w:val="21"/>
              </w:rPr>
              <w:t>增加入驻企业展项，及时更新多媒体展项信息等。</w:t>
            </w:r>
          </w:p>
          <w:p>
            <w:pPr>
              <w:pStyle w:val="null3"/>
              <w:spacing w:before="105"/>
              <w:ind w:left="105" w:right="240" w:firstLine="5"/>
              <w:jc w:val="both"/>
            </w:pPr>
            <w:r>
              <w:rPr>
                <w:sz w:val="21"/>
              </w:rPr>
              <w:t>大专</w:t>
            </w:r>
            <w:r>
              <w:rPr>
                <w:sz w:val="21"/>
              </w:rPr>
              <w:t>或以上学历。具有</w:t>
            </w:r>
            <w:r>
              <w:rPr>
                <w:sz w:val="21"/>
              </w:rPr>
              <w:t>策展</w:t>
            </w:r>
            <w:r>
              <w:rPr>
                <w:sz w:val="21"/>
              </w:rPr>
              <w:t>2</w:t>
            </w:r>
            <w:r>
              <w:rPr>
                <w:sz w:val="21"/>
              </w:rPr>
              <w:t>年或以上经验。</w:t>
            </w:r>
          </w:p>
        </w:tc>
      </w:tr>
      <w:tr>
        <w:tc>
          <w:tcPr>
            <w:tcW w:type="dxa" w:w="43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5</w:t>
            </w:r>
          </w:p>
        </w:tc>
        <w:tc>
          <w:tcPr>
            <w:tcW w:type="dxa" w:w="49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设备运行维护服务</w:t>
            </w:r>
          </w:p>
        </w:tc>
        <w:tc>
          <w:tcPr>
            <w:tcW w:type="dxa" w:w="7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组长</w:t>
            </w:r>
          </w:p>
        </w:tc>
        <w:tc>
          <w:tcPr>
            <w:tcW w:type="dxa" w:w="6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5"/>
              <w:jc w:val="both"/>
            </w:pPr>
            <w:r>
              <w:rPr>
                <w:sz w:val="21"/>
              </w:rPr>
              <w:t>负责统筹管理供排水系统、室内供配电系统、照明系统、设备供电及展厅内日常操作和管理等工作安排</w:t>
            </w:r>
            <w:r>
              <w:rPr>
                <w:sz w:val="21"/>
              </w:rPr>
              <w:t>。</w:t>
            </w:r>
          </w:p>
          <w:p>
            <w:pPr>
              <w:pStyle w:val="null3"/>
              <w:spacing w:before="105"/>
              <w:ind w:left="105" w:right="240" w:firstLine="5"/>
              <w:jc w:val="both"/>
            </w:pPr>
            <w:r>
              <w:rPr>
                <w:sz w:val="21"/>
              </w:rPr>
              <w:t>大专</w:t>
            </w:r>
            <w:r>
              <w:rPr>
                <w:sz w:val="21"/>
              </w:rPr>
              <w:t>或以上学历。具有</w:t>
            </w:r>
            <w:r>
              <w:rPr>
                <w:sz w:val="21"/>
              </w:rPr>
              <w:t>设备维护</w:t>
            </w:r>
            <w:r>
              <w:rPr>
                <w:sz w:val="21"/>
              </w:rPr>
              <w:t>5</w:t>
            </w:r>
            <w:r>
              <w:rPr>
                <w:sz w:val="21"/>
              </w:rPr>
              <w:t>年或以上经验，持有机电或电工等从业资格证书，其中高低压电服务人员须持</w:t>
            </w:r>
            <w:r>
              <w:rPr>
                <w:sz w:val="21"/>
              </w:rPr>
              <w:t>有</w:t>
            </w:r>
            <w:r>
              <w:rPr>
                <w:sz w:val="21"/>
              </w:rPr>
              <w:t>特种作业操作证（低压</w:t>
            </w:r>
            <w:r>
              <w:rPr>
                <w:sz w:val="21"/>
              </w:rPr>
              <w:t>电工</w:t>
            </w:r>
            <w:r>
              <w:rPr>
                <w:sz w:val="21"/>
              </w:rPr>
              <w:t>作业）。</w:t>
            </w:r>
          </w:p>
        </w:tc>
      </w:tr>
      <w:tr>
        <w:tc>
          <w:tcPr>
            <w:tcW w:type="dxa" w:w="434"/>
            <w:vMerge/>
            <w:tcBorders>
              <w:top w:val="none" w:color="000000" w:sz="4"/>
              <w:left w:val="single" w:color="000000" w:sz="4"/>
              <w:bottom w:val="single" w:color="000000" w:sz="4"/>
              <w:right w:val="single" w:color="000000" w:sz="4"/>
            </w:tcBorders>
          </w:tcPr>
          <w:p/>
        </w:tc>
        <w:tc>
          <w:tcPr>
            <w:tcW w:type="dxa" w:w="495"/>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水电</w:t>
            </w:r>
          </w:p>
          <w:p>
            <w:pPr>
              <w:pStyle w:val="null3"/>
              <w:spacing w:before="45"/>
              <w:jc w:val="center"/>
            </w:pPr>
            <w:r>
              <w:rPr>
                <w:sz w:val="21"/>
              </w:rPr>
              <w:t>技工</w:t>
            </w:r>
          </w:p>
        </w:tc>
        <w:tc>
          <w:tcPr>
            <w:tcW w:type="dxa" w:w="6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5"/>
              <w:jc w:val="both"/>
            </w:pPr>
            <w:r>
              <w:rPr>
                <w:sz w:val="21"/>
              </w:rPr>
              <w:t>负责供排水系统、室内供配电系统、照明系统、设备供电等日常工作，以及展厅内日常操作工作。负责变配电系统、空调系统、消防系统、喷泉及室外配套水电系统的日常操作工作。变配电、发电机房需</w:t>
            </w:r>
            <w:r>
              <w:rPr>
                <w:sz w:val="21"/>
              </w:rPr>
              <w:t>24小时值班。</w:t>
            </w:r>
          </w:p>
          <w:p>
            <w:pPr>
              <w:pStyle w:val="null3"/>
              <w:spacing w:before="105"/>
              <w:ind w:left="105" w:right="240" w:firstLine="5"/>
              <w:jc w:val="both"/>
            </w:pPr>
            <w:r>
              <w:rPr>
                <w:sz w:val="21"/>
              </w:rPr>
              <w:t>中</w:t>
            </w:r>
            <w:r>
              <w:rPr>
                <w:sz w:val="21"/>
              </w:rPr>
              <w:t>专以上学历，具有设备维护</w:t>
            </w:r>
            <w:r>
              <w:rPr>
                <w:sz w:val="21"/>
              </w:rPr>
              <w:t>1</w:t>
            </w:r>
            <w:r>
              <w:rPr>
                <w:sz w:val="21"/>
              </w:rPr>
              <w:t>年或以上经验，持有机电或电工等从业资格证书，其中高低压电服务人员须</w:t>
            </w:r>
            <w:r>
              <w:rPr>
                <w:sz w:val="21"/>
              </w:rPr>
              <w:t>持</w:t>
            </w:r>
            <w:r>
              <w:rPr>
                <w:sz w:val="21"/>
              </w:rPr>
              <w:t>有</w:t>
            </w:r>
            <w:r>
              <w:rPr>
                <w:sz w:val="21"/>
              </w:rPr>
              <w:t>特种作业操作证（低压</w:t>
            </w:r>
            <w:r>
              <w:rPr>
                <w:sz w:val="21"/>
              </w:rPr>
              <w:t>电工</w:t>
            </w:r>
            <w:r>
              <w:rPr>
                <w:sz w:val="21"/>
              </w:rPr>
              <w:t>作业）</w:t>
            </w:r>
            <w:r>
              <w:rPr>
                <w:sz w:val="21"/>
              </w:rPr>
              <w:t>。</w:t>
            </w:r>
          </w:p>
        </w:tc>
      </w:tr>
      <w:tr>
        <w:tc>
          <w:tcPr>
            <w:tcW w:type="dxa" w:w="434"/>
            <w:vMerge/>
            <w:tcBorders>
              <w:top w:val="none" w:color="000000" w:sz="4"/>
              <w:left w:val="single" w:color="000000" w:sz="4"/>
              <w:bottom w:val="single" w:color="000000" w:sz="4"/>
              <w:right w:val="single" w:color="000000" w:sz="4"/>
            </w:tcBorders>
          </w:tcPr>
          <w:p/>
        </w:tc>
        <w:tc>
          <w:tcPr>
            <w:tcW w:type="dxa" w:w="495"/>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高级技术员</w:t>
            </w:r>
          </w:p>
        </w:tc>
        <w:tc>
          <w:tcPr>
            <w:tcW w:type="dxa" w:w="6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5"/>
              <w:jc w:val="both"/>
            </w:pPr>
            <w:r>
              <w:rPr>
                <w:sz w:val="21"/>
              </w:rPr>
              <w:t>负责统筹管理展厅的网络、监控、智能照明、会议系统及多媒体展示的设备和系统的日常操作和管理工作。</w:t>
            </w:r>
          </w:p>
          <w:p>
            <w:pPr>
              <w:pStyle w:val="null3"/>
              <w:spacing w:before="105"/>
              <w:ind w:left="105" w:right="240" w:firstLine="5"/>
              <w:jc w:val="both"/>
            </w:pPr>
            <w:r>
              <w:rPr>
                <w:sz w:val="21"/>
              </w:rPr>
              <w:t>大专</w:t>
            </w:r>
            <w:r>
              <w:rPr>
                <w:sz w:val="21"/>
              </w:rPr>
              <w:t>或以上学历。具有</w:t>
            </w:r>
            <w:r>
              <w:rPr>
                <w:sz w:val="21"/>
              </w:rPr>
              <w:t>5</w:t>
            </w:r>
            <w:r>
              <w:rPr>
                <w:sz w:val="21"/>
              </w:rPr>
              <w:t>年或以上经验，</w:t>
            </w:r>
            <w:r>
              <w:rPr>
                <w:sz w:val="21"/>
              </w:rPr>
              <w:t>持有计算机网络技术等级证等</w:t>
            </w:r>
            <w:r>
              <w:rPr>
                <w:sz w:val="21"/>
              </w:rPr>
              <w:t>。</w:t>
            </w:r>
          </w:p>
        </w:tc>
      </w:tr>
      <w:tr>
        <w:tc>
          <w:tcPr>
            <w:tcW w:type="dxa" w:w="434"/>
            <w:vMerge/>
            <w:tcBorders>
              <w:top w:val="none" w:color="000000" w:sz="4"/>
              <w:left w:val="single" w:color="000000" w:sz="4"/>
              <w:bottom w:val="single" w:color="000000" w:sz="4"/>
              <w:right w:val="single" w:color="000000" w:sz="4"/>
            </w:tcBorders>
          </w:tcPr>
          <w:p/>
        </w:tc>
        <w:tc>
          <w:tcPr>
            <w:tcW w:type="dxa" w:w="495"/>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网络系统技术员</w:t>
            </w:r>
          </w:p>
        </w:tc>
        <w:tc>
          <w:tcPr>
            <w:tcW w:type="dxa" w:w="6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5"/>
            </w:pPr>
            <w:r>
              <w:rPr>
                <w:sz w:val="21"/>
              </w:rPr>
              <w:t>负责展厅多媒体互动展示的设备和系统、企业参展设备和系统、灯光设备日常操作和巡检工作。</w:t>
            </w:r>
          </w:p>
          <w:p>
            <w:pPr>
              <w:pStyle w:val="null3"/>
              <w:spacing w:before="105"/>
              <w:ind w:left="105" w:right="240" w:firstLine="5"/>
            </w:pPr>
            <w:r>
              <w:rPr>
                <w:sz w:val="21"/>
              </w:rPr>
              <w:t>大专</w:t>
            </w:r>
            <w:r>
              <w:rPr>
                <w:sz w:val="21"/>
              </w:rPr>
              <w:t>或以上学历。具有</w:t>
            </w:r>
            <w:r>
              <w:rPr>
                <w:sz w:val="21"/>
              </w:rPr>
              <w:t>2</w:t>
            </w:r>
            <w:r>
              <w:rPr>
                <w:sz w:val="21"/>
              </w:rPr>
              <w:t>年或以上经验，</w:t>
            </w:r>
            <w:r>
              <w:rPr>
                <w:sz w:val="21"/>
              </w:rPr>
              <w:t>持有网络安全等证书</w:t>
            </w:r>
            <w:r>
              <w:rPr>
                <w:sz w:val="21"/>
              </w:rPr>
              <w:t>。</w:t>
            </w:r>
          </w:p>
        </w:tc>
      </w:tr>
      <w:tr>
        <w:tc>
          <w:tcPr>
            <w:tcW w:type="dxa" w:w="434"/>
            <w:vMerge/>
            <w:tcBorders>
              <w:top w:val="none" w:color="000000" w:sz="4"/>
              <w:left w:val="single" w:color="000000" w:sz="4"/>
              <w:bottom w:val="single" w:color="000000" w:sz="4"/>
              <w:right w:val="single" w:color="000000" w:sz="4"/>
            </w:tcBorders>
          </w:tcPr>
          <w:p/>
        </w:tc>
        <w:tc>
          <w:tcPr>
            <w:tcW w:type="dxa" w:w="495"/>
            <w:vMerge/>
            <w:tcBorders>
              <w:top w:val="none" w:color="000000" w:sz="4"/>
              <w:left w:val="single" w:color="000000" w:sz="4"/>
              <w:bottom w:val="single" w:color="000000" w:sz="4"/>
              <w:right w:val="single" w:color="000000" w:sz="4"/>
            </w:tcBorders>
          </w:tcPr>
          <w:p/>
        </w:tc>
        <w:tc>
          <w:tcPr>
            <w:tcW w:type="dxa" w:w="7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软件技术员</w:t>
            </w:r>
          </w:p>
        </w:tc>
        <w:tc>
          <w:tcPr>
            <w:tcW w:type="dxa" w:w="6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5"/>
            </w:pPr>
            <w:r>
              <w:rPr>
                <w:sz w:val="21"/>
              </w:rPr>
              <w:t>负责展厅服务器系统、综合布线、监控系统、讲解系统的日常操作和巡检工作。</w:t>
            </w:r>
          </w:p>
          <w:p>
            <w:pPr>
              <w:pStyle w:val="null3"/>
              <w:spacing w:before="105"/>
              <w:ind w:left="105" w:right="240" w:firstLine="5"/>
            </w:pPr>
            <w:r>
              <w:rPr>
                <w:sz w:val="21"/>
              </w:rPr>
              <w:t>大专</w:t>
            </w:r>
            <w:r>
              <w:rPr>
                <w:sz w:val="21"/>
              </w:rPr>
              <w:t>或以上学历。具有</w:t>
            </w:r>
            <w:r>
              <w:rPr>
                <w:sz w:val="21"/>
              </w:rPr>
              <w:t>2</w:t>
            </w:r>
            <w:r>
              <w:rPr>
                <w:sz w:val="21"/>
              </w:rPr>
              <w:t>年或以上经验，</w:t>
            </w:r>
            <w:r>
              <w:rPr>
                <w:sz w:val="21"/>
              </w:rPr>
              <w:t>持有计算机等证书</w:t>
            </w:r>
            <w:r>
              <w:rPr>
                <w:sz w:val="21"/>
              </w:rPr>
              <w:t>。</w:t>
            </w:r>
          </w:p>
        </w:tc>
      </w:tr>
      <w:tr>
        <w:tc>
          <w:tcPr>
            <w:tcW w:type="dxa" w:w="4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sz w:val="21"/>
              </w:rPr>
              <w:t>6</w:t>
            </w:r>
          </w:p>
        </w:tc>
        <w:tc>
          <w:tcPr>
            <w:tcW w:type="dxa" w:w="129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运营秩序维护</w:t>
            </w:r>
          </w:p>
        </w:tc>
        <w:tc>
          <w:tcPr>
            <w:tcW w:type="dxa" w:w="6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5"/>
            </w:pPr>
            <w:r>
              <w:rPr>
                <w:sz w:val="21"/>
              </w:rPr>
              <w:t>主要负责统筹管理运营秩序维护的各项工作，具体包括</w:t>
            </w:r>
            <w:r>
              <w:rPr>
                <w:sz w:val="21"/>
              </w:rPr>
              <w:t>但不限于</w:t>
            </w:r>
            <w:r>
              <w:rPr>
                <w:sz w:val="21"/>
              </w:rPr>
              <w:t>负责展厅人员及物品安全，严格执行物品进出登记与检查，协助接待并指挥接待车辆停放，并全面负责消防设施的维修保养及展厅监控工作，</w:t>
            </w:r>
            <w:r>
              <w:rPr>
                <w:sz w:val="21"/>
              </w:rPr>
              <w:t>展厅</w:t>
            </w:r>
            <w:r>
              <w:rPr>
                <w:sz w:val="21"/>
              </w:rPr>
              <w:t>3个出入口，</w:t>
            </w:r>
            <w:r>
              <w:rPr>
                <w:sz w:val="21"/>
              </w:rPr>
              <w:t>实行</w:t>
            </w:r>
            <w:r>
              <w:rPr>
                <w:sz w:val="21"/>
              </w:rPr>
              <w:t>24小时</w:t>
            </w:r>
            <w:r>
              <w:rPr>
                <w:sz w:val="21"/>
              </w:rPr>
              <w:t>3班倒</w:t>
            </w:r>
            <w:r>
              <w:rPr>
                <w:sz w:val="21"/>
              </w:rPr>
              <w:t>值班制度。</w:t>
            </w:r>
          </w:p>
        </w:tc>
      </w:tr>
      <w:tr>
        <w:tc>
          <w:tcPr>
            <w:tcW w:type="dxa" w:w="4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sz w:val="21"/>
              </w:rPr>
              <w:t>7</w:t>
            </w:r>
          </w:p>
        </w:tc>
        <w:tc>
          <w:tcPr>
            <w:tcW w:type="dxa" w:w="129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环境维护</w:t>
            </w:r>
          </w:p>
        </w:tc>
        <w:tc>
          <w:tcPr>
            <w:tcW w:type="dxa" w:w="6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5"/>
            </w:pPr>
            <w:r>
              <w:rPr>
                <w:sz w:val="21"/>
              </w:rPr>
              <w:t>主要负责统筹管理环境维护的各项工作，具体包括全面负责场馆内外各区域的日常清洁、垃圾清运及垃圾分类管理，定期进行环境消杀与防疫作业，维护公共卫生间、休息区及绿化区域的整洁美观，保障各类设施表面清洁，并协助配合重大活动或接待前的环境布置与专项清洁任务</w:t>
            </w:r>
            <w:r>
              <w:rPr>
                <w:sz w:val="21"/>
              </w:rPr>
              <w:t>，场地不小于</w:t>
            </w:r>
            <w:r>
              <w:rPr>
                <w:sz w:val="21"/>
              </w:rPr>
              <w:t>6000平方米</w:t>
            </w:r>
            <w:r>
              <w:rPr>
                <w:sz w:val="21"/>
              </w:rPr>
              <w:t>。</w:t>
            </w:r>
          </w:p>
        </w:tc>
      </w:tr>
    </w:tbl>
    <w:p>
      <w:pPr>
        <w:pStyle w:val="null3"/>
        <w:ind w:firstLine="422"/>
        <w:jc w:val="both"/>
      </w:pPr>
      <w:r>
        <w:rPr>
          <w:sz w:val="21"/>
          <w:b/>
          <w:shd w:fill="FFFFFF" w:val="clear"/>
        </w:rPr>
        <w:t>四</w:t>
      </w:r>
      <w:r>
        <w:rPr>
          <w:sz w:val="21"/>
          <w:b/>
          <w:shd w:fill="FFFFFF" w:val="clear"/>
        </w:rPr>
        <w:t>、服务</w:t>
      </w:r>
      <w:r>
        <w:rPr>
          <w:sz w:val="21"/>
          <w:b/>
          <w:shd w:fill="FFFFFF" w:val="clear"/>
        </w:rPr>
        <w:t>要求</w:t>
      </w:r>
    </w:p>
    <w:p>
      <w:pPr>
        <w:pStyle w:val="null3"/>
        <w:ind w:firstLine="373"/>
        <w:jc w:val="both"/>
      </w:pPr>
      <w:r>
        <w:rPr>
          <w:sz w:val="21"/>
          <w:b/>
          <w:shd w:fill="FFFFFF" w:val="clear"/>
        </w:rPr>
        <w:t>（一）政务、商务会议要求</w:t>
      </w:r>
    </w:p>
    <w:p>
      <w:pPr>
        <w:pStyle w:val="null3"/>
        <w:ind w:firstLine="371"/>
        <w:jc w:val="both"/>
      </w:pPr>
      <w:r>
        <w:rPr>
          <w:sz w:val="21"/>
          <w:shd w:fill="FFFFFF" w:val="clear"/>
        </w:rPr>
        <w:t>1.满足年平均政务、商务活动参观大于500批次的人员配置。</w:t>
      </w:r>
    </w:p>
    <w:p>
      <w:pPr>
        <w:pStyle w:val="null3"/>
        <w:ind w:firstLine="371"/>
        <w:jc w:val="both"/>
      </w:pPr>
      <w:r>
        <w:rPr>
          <w:sz w:val="21"/>
          <w:shd w:fill="FFFFFF" w:val="clear"/>
        </w:rPr>
        <w:t>2.广州开发区、黄埔区展览及政务、商务活动服务工作需不少于6000平方米的服务场所。</w:t>
      </w:r>
    </w:p>
    <w:p>
      <w:pPr>
        <w:pStyle w:val="null3"/>
        <w:ind w:firstLine="371"/>
        <w:jc w:val="both"/>
      </w:pPr>
      <w:r>
        <w:rPr>
          <w:sz w:val="21"/>
          <w:shd w:fill="FFFFFF" w:val="clear"/>
        </w:rPr>
        <w:t>3.采购人在提前通知的情况下，任何政务、商务活动中标人需提前确定客人的基本情况（如人数、名单及职务等），确定客人的行程安排。</w:t>
      </w:r>
    </w:p>
    <w:p>
      <w:pPr>
        <w:pStyle w:val="null3"/>
        <w:ind w:firstLine="371"/>
        <w:jc w:val="both"/>
      </w:pPr>
      <w:r>
        <w:rPr>
          <w:sz w:val="21"/>
          <w:shd w:fill="FFFFFF" w:val="clear"/>
        </w:rPr>
        <w:t>4.中标人在接到没有提前通知的紧急接待任务时，需安排一支应急队伍（必须满足单一批次的政务、商务活动需要），于30分钟内到达现场进行政务、商务会议。</w:t>
      </w:r>
    </w:p>
    <w:p>
      <w:pPr>
        <w:pStyle w:val="null3"/>
        <w:ind w:firstLine="373"/>
        <w:jc w:val="both"/>
      </w:pPr>
      <w:r>
        <w:rPr>
          <w:sz w:val="21"/>
          <w:b/>
          <w:shd w:fill="FFFFFF" w:val="clear"/>
        </w:rPr>
        <w:t>（二）讲解、接待服务要求</w:t>
      </w:r>
    </w:p>
    <w:p>
      <w:pPr>
        <w:pStyle w:val="null3"/>
        <w:ind w:firstLine="371"/>
        <w:jc w:val="both"/>
      </w:pPr>
      <w:r>
        <w:rPr>
          <w:sz w:val="21"/>
          <w:shd w:fill="FFFFFF" w:val="clear"/>
        </w:rPr>
        <w:t>1.展示厅讲解、接待服务团队应具有优秀的团队形象和国际化的商务礼仪规范。</w:t>
      </w:r>
    </w:p>
    <w:p>
      <w:pPr>
        <w:pStyle w:val="null3"/>
        <w:ind w:firstLine="371"/>
        <w:jc w:val="both"/>
      </w:pPr>
      <w:r>
        <w:rPr>
          <w:sz w:val="21"/>
          <w:shd w:fill="FFFFFF" w:val="clear"/>
        </w:rPr>
        <w:t>2.展厅接待期间，因中标人项目质量问题及存在的安全隐患对任何人员造成的伤害，由中标人全权负责并承担相应法律责任。</w:t>
      </w:r>
    </w:p>
    <w:p>
      <w:pPr>
        <w:pStyle w:val="null3"/>
        <w:ind w:firstLine="373"/>
        <w:jc w:val="both"/>
      </w:pPr>
      <w:r>
        <w:rPr>
          <w:sz w:val="21"/>
          <w:b/>
          <w:shd w:fill="FFFFFF" w:val="clear"/>
        </w:rPr>
        <w:t>（三）会务要求</w:t>
      </w:r>
    </w:p>
    <w:p>
      <w:pPr>
        <w:pStyle w:val="null3"/>
        <w:ind w:firstLine="371"/>
        <w:jc w:val="both"/>
      </w:pPr>
      <w:r>
        <w:rPr>
          <w:sz w:val="21"/>
          <w:shd w:fill="FFFFFF" w:val="clear"/>
        </w:rPr>
        <w:t>1.根据实际情况在服务范围内配置会务接待吧台，提供茶、果汁、咖啡、面包、饼干等饮品和小食品。</w:t>
      </w:r>
    </w:p>
    <w:p>
      <w:pPr>
        <w:pStyle w:val="null3"/>
        <w:ind w:firstLine="371"/>
        <w:jc w:val="both"/>
      </w:pPr>
      <w:r>
        <w:rPr>
          <w:sz w:val="21"/>
          <w:shd w:fill="FFFFFF" w:val="clear"/>
        </w:rPr>
        <w:t>2.会务服务团队应具有优秀的会务接待能力，对会议室进行会前布置，会议前接待指引，会议中会议保障等服务。</w:t>
      </w:r>
    </w:p>
    <w:p>
      <w:pPr>
        <w:pStyle w:val="null3"/>
        <w:ind w:firstLine="373"/>
        <w:jc w:val="both"/>
      </w:pPr>
      <w:r>
        <w:rPr>
          <w:sz w:val="21"/>
          <w:b/>
          <w:shd w:fill="FFFFFF" w:val="clear"/>
        </w:rPr>
        <w:t>（四）布展要求</w:t>
      </w:r>
    </w:p>
    <w:p>
      <w:pPr>
        <w:pStyle w:val="null3"/>
        <w:ind w:firstLine="371"/>
        <w:jc w:val="both"/>
      </w:pPr>
      <w:r>
        <w:rPr>
          <w:sz w:val="21"/>
          <w:shd w:fill="FFFFFF" w:val="clear"/>
        </w:rPr>
        <w:t>1.展示展览围绕展厅动线（序厅；历史厅；规划发展厅；产业发展厅；科技创新厅；营商环境厅；美好生活厅；党建厅等）进行布展设计。</w:t>
      </w:r>
    </w:p>
    <w:p>
      <w:pPr>
        <w:pStyle w:val="null3"/>
        <w:ind w:firstLine="371"/>
        <w:jc w:val="both"/>
      </w:pPr>
      <w:r>
        <w:rPr>
          <w:sz w:val="21"/>
          <w:shd w:fill="FFFFFF" w:val="clear"/>
        </w:rPr>
        <w:t>2.总体要求：展览紧扣广州开发区、黄埔区奋力打造中国式现代化的黄埔样本的城市目标，立足广州主城一体化东部极核和粤港澳大湾区高质量发展核心引擎的核心定位，聚焦“黄埔+开发”四字内涵，以战略、产业、科技、城市为内容的出发点和落脚点，立体勾勒黄埔发展“改革、开放、创新”的城市发展脉络。打造为政务接待高端交流气质和高质量展演的科技与艺术空间，凸显黄埔展现新时代中国式现代化新黄埔、新形象、新气质，以全息影像、数字沙盘、沉浸式体验等新技术手段，结合区内企业高精尖产品赋能展演方式。</w:t>
      </w:r>
    </w:p>
    <w:p>
      <w:pPr>
        <w:pStyle w:val="null3"/>
        <w:ind w:firstLine="371"/>
        <w:jc w:val="both"/>
      </w:pPr>
      <w:r>
        <w:rPr>
          <w:sz w:val="21"/>
          <w:shd w:fill="FFFFFF" w:val="clear"/>
        </w:rPr>
        <w:t>3.展示广州开发区 黄埔区作为海上丝绸之路起源地的历史变迁和进步之路，聚焦勇立潮头，开发开放先行地，展示我区永葆“闯”的精神、“创”的劲头、“干”的作风，展示我区成为广州乃至粤港澳大湾区实体经济主战场、科技创新主引擎、改革开放主阵地。</w:t>
      </w:r>
    </w:p>
    <w:p>
      <w:pPr>
        <w:pStyle w:val="null3"/>
        <w:ind w:firstLine="371"/>
        <w:jc w:val="both"/>
      </w:pPr>
      <w:r>
        <w:rPr>
          <w:sz w:val="21"/>
          <w:shd w:fill="FFFFFF" w:val="clear"/>
        </w:rPr>
        <w:t>4.展示广州开发区、黄埔区作为“湾顶明珠”，新征程上当尖兵的规划，展示我区发力成为具有全国影响力的科技产业创新强区、广州高质量发展的动力源、“三城一岛”联动发展等内容。</w:t>
      </w:r>
    </w:p>
    <w:p>
      <w:pPr>
        <w:pStyle w:val="null3"/>
        <w:ind w:firstLine="371"/>
        <w:jc w:val="both"/>
      </w:pPr>
      <w:r>
        <w:rPr>
          <w:sz w:val="21"/>
          <w:shd w:fill="FFFFFF" w:val="clear"/>
        </w:rPr>
        <w:t>5.展示广州开发区、黄埔区创新驱动，围绕八大产业支柱展开，在新型显示、智能汽车、高端装备制造、生物医药、美妆、新型材料、生物医药和集成电路等重大战略性新兴产业规划发展方面取得的长足发展，展示实体经济主战场的地位。</w:t>
      </w:r>
    </w:p>
    <w:p>
      <w:pPr>
        <w:pStyle w:val="null3"/>
        <w:ind w:firstLine="371"/>
        <w:jc w:val="both"/>
      </w:pPr>
      <w:r>
        <w:rPr>
          <w:sz w:val="21"/>
          <w:shd w:fill="FFFFFF" w:val="clear"/>
        </w:rPr>
        <w:t>6.展示广州开发区、黄埔区科技创新能力，展示全球影响力的产业科技创新中心，体现高水平科技自立自强。</w:t>
      </w:r>
    </w:p>
    <w:p>
      <w:pPr>
        <w:pStyle w:val="null3"/>
        <w:ind w:firstLine="371"/>
        <w:jc w:val="both"/>
      </w:pPr>
      <w:r>
        <w:rPr>
          <w:sz w:val="21"/>
          <w:shd w:fill="FFFFFF" w:val="clear"/>
        </w:rPr>
        <w:t>7.展示广州开发区、黄埔区围绕优越的营商环境和知识产权内容，打造成为企业和人才离成功最近的地方，深入推进综合改革试验，展示成为全力打造全球知识产权高地。</w:t>
      </w:r>
    </w:p>
    <w:p>
      <w:pPr>
        <w:pStyle w:val="null3"/>
        <w:ind w:firstLine="371"/>
        <w:jc w:val="both"/>
      </w:pPr>
      <w:r>
        <w:rPr>
          <w:sz w:val="21"/>
          <w:shd w:fill="FFFFFF" w:val="clear"/>
        </w:rPr>
        <w:t>8.展示广州开发区、黄埔区幸福宜居地的氛围，围绕高质量推进“百千万工程”、绿美黄埔等内容，展现幸福黄埔宜居地。</w:t>
      </w:r>
    </w:p>
    <w:p>
      <w:pPr>
        <w:pStyle w:val="null3"/>
        <w:ind w:firstLine="371"/>
        <w:jc w:val="both"/>
      </w:pPr>
      <w:r>
        <w:rPr>
          <w:sz w:val="21"/>
          <w:shd w:fill="FFFFFF" w:val="clear"/>
        </w:rPr>
        <w:t>9.展示广州开发区、黄埔区强化党建引领，开启高质量发展新征程，围绕担当之师、团结之师、忠诚之师、开拓之师、胜利之师展开展示，看广州开发区、黄埔区奋进之路。</w:t>
      </w:r>
    </w:p>
    <w:p>
      <w:pPr>
        <w:pStyle w:val="null3"/>
        <w:ind w:firstLine="371"/>
        <w:jc w:val="both"/>
      </w:pPr>
      <w:r>
        <w:rPr>
          <w:sz w:val="21"/>
          <w:shd w:fill="FFFFFF" w:val="clear"/>
        </w:rPr>
        <w:t>10.制作要求</w:t>
      </w:r>
    </w:p>
    <w:p>
      <w:pPr>
        <w:pStyle w:val="null3"/>
        <w:ind w:firstLine="371"/>
        <w:jc w:val="both"/>
      </w:pPr>
      <w:r>
        <w:rPr>
          <w:sz w:val="21"/>
          <w:shd w:fill="FFFFFF" w:val="clear"/>
        </w:rPr>
        <w:t>（</w:t>
      </w:r>
      <w:r>
        <w:rPr>
          <w:sz w:val="21"/>
          <w:shd w:fill="FFFFFF" w:val="clear"/>
        </w:rPr>
        <w:t>1）展厅内所选用材料必须符合国家的消防安全要求。</w:t>
      </w:r>
    </w:p>
    <w:p>
      <w:pPr>
        <w:pStyle w:val="null3"/>
        <w:ind w:firstLine="371"/>
        <w:jc w:val="both"/>
      </w:pPr>
      <w:r>
        <w:rPr>
          <w:sz w:val="21"/>
          <w:shd w:fill="FFFFFF" w:val="clear"/>
        </w:rPr>
        <w:t>（</w:t>
      </w:r>
      <w:r>
        <w:rPr>
          <w:sz w:val="21"/>
          <w:shd w:fill="FFFFFF" w:val="clear"/>
        </w:rPr>
        <w:t>2）木结构制作件面材贴粘要平整，不鼓包，拉缝不明显且不存在色差，裸露或背面部分需经防火处理。</w:t>
      </w:r>
    </w:p>
    <w:p>
      <w:pPr>
        <w:pStyle w:val="null3"/>
        <w:ind w:firstLine="371"/>
        <w:jc w:val="both"/>
      </w:pPr>
      <w:r>
        <w:rPr>
          <w:sz w:val="21"/>
          <w:shd w:fill="FFFFFF" w:val="clear"/>
        </w:rPr>
        <w:t>（</w:t>
      </w:r>
      <w:r>
        <w:rPr>
          <w:sz w:val="21"/>
          <w:shd w:fill="FFFFFF" w:val="clear"/>
        </w:rPr>
        <w:t>3）金属制作件焊接口要求打磨平顺，表面漆面处理要平滑，面漆要厚，厚度在60-150微米之间，有一定的光泽质感。</w:t>
      </w:r>
    </w:p>
    <w:p>
      <w:pPr>
        <w:pStyle w:val="null3"/>
        <w:ind w:firstLine="371"/>
        <w:jc w:val="both"/>
      </w:pPr>
      <w:r>
        <w:rPr>
          <w:sz w:val="21"/>
          <w:shd w:fill="FFFFFF" w:val="clear"/>
        </w:rPr>
        <w:t>（</w:t>
      </w:r>
      <w:r>
        <w:rPr>
          <w:sz w:val="21"/>
          <w:shd w:fill="FFFFFF" w:val="clear"/>
        </w:rPr>
        <w:t>4）所有玻璃结构件要求钢化处理。</w:t>
      </w:r>
    </w:p>
    <w:p>
      <w:pPr>
        <w:pStyle w:val="null3"/>
        <w:ind w:firstLine="371"/>
        <w:jc w:val="both"/>
      </w:pPr>
      <w:r>
        <w:rPr>
          <w:sz w:val="21"/>
          <w:shd w:fill="FFFFFF" w:val="clear"/>
        </w:rPr>
        <w:t>（</w:t>
      </w:r>
      <w:r>
        <w:rPr>
          <w:sz w:val="21"/>
          <w:shd w:fill="FFFFFF" w:val="clear"/>
        </w:rPr>
        <w:t>5）灯具、插座、电源线等必须使用公安消防部门检验合格的产品，电缆电线通过地毯时，中间不能有接口，否则要套管。</w:t>
      </w:r>
    </w:p>
    <w:p>
      <w:pPr>
        <w:pStyle w:val="null3"/>
        <w:ind w:firstLine="371"/>
        <w:jc w:val="both"/>
      </w:pPr>
      <w:r>
        <w:rPr>
          <w:sz w:val="21"/>
          <w:shd w:fill="FFFFFF" w:val="clear"/>
        </w:rPr>
        <w:t>（</w:t>
      </w:r>
      <w:r>
        <w:rPr>
          <w:sz w:val="21"/>
          <w:shd w:fill="FFFFFF" w:val="clear"/>
        </w:rPr>
        <w:t>6）金属框架结构专电线或安装灯具等必须做电气跨接并做安全接地，各电气回路必须有专用保护地线。</w:t>
      </w:r>
    </w:p>
    <w:p>
      <w:pPr>
        <w:pStyle w:val="null3"/>
        <w:ind w:firstLine="371"/>
        <w:jc w:val="both"/>
      </w:pPr>
      <w:r>
        <w:rPr>
          <w:sz w:val="21"/>
          <w:shd w:fill="FFFFFF" w:val="clear"/>
        </w:rPr>
        <w:t>（</w:t>
      </w:r>
      <w:r>
        <w:rPr>
          <w:sz w:val="21"/>
          <w:shd w:fill="FFFFFF" w:val="clear"/>
        </w:rPr>
        <w:t>7）灯箱展板、灯柱内须留对流散热孔，日光灯镇流器应采用消防科研单位检验合格产品。</w:t>
      </w:r>
    </w:p>
    <w:p>
      <w:pPr>
        <w:pStyle w:val="null3"/>
        <w:ind w:firstLine="371"/>
        <w:jc w:val="both"/>
      </w:pPr>
      <w:r>
        <w:rPr>
          <w:sz w:val="21"/>
          <w:shd w:fill="FFFFFF" w:val="clear"/>
        </w:rPr>
        <w:t>（</w:t>
      </w:r>
      <w:r>
        <w:rPr>
          <w:sz w:val="21"/>
          <w:shd w:fill="FFFFFF" w:val="clear"/>
        </w:rPr>
        <w:t>8）制作件结构必须牢固，特别是跨度大的构件要加强安全性。</w:t>
      </w:r>
    </w:p>
    <w:p>
      <w:pPr>
        <w:pStyle w:val="null3"/>
        <w:ind w:firstLine="371"/>
        <w:jc w:val="both"/>
      </w:pPr>
      <w:r>
        <w:rPr>
          <w:sz w:val="21"/>
          <w:shd w:fill="FFFFFF" w:val="clear"/>
        </w:rPr>
        <w:t>（</w:t>
      </w:r>
      <w:r>
        <w:rPr>
          <w:sz w:val="21"/>
          <w:shd w:fill="FFFFFF" w:val="clear"/>
        </w:rPr>
        <w:t>9）地毯铺设要平整，不存在色差。</w:t>
      </w:r>
    </w:p>
    <w:p>
      <w:pPr>
        <w:pStyle w:val="null3"/>
        <w:ind w:firstLine="371"/>
        <w:jc w:val="both"/>
      </w:pPr>
      <w:r>
        <w:rPr>
          <w:sz w:val="21"/>
          <w:shd w:fill="FFFFFF" w:val="clear"/>
        </w:rPr>
        <w:t>（</w:t>
      </w:r>
      <w:r>
        <w:rPr>
          <w:sz w:val="21"/>
          <w:shd w:fill="FFFFFF" w:val="clear"/>
        </w:rPr>
        <w:t>10）美工安装、喷画裱贴等，要求平整，接口整齐，画面连贯。</w:t>
      </w:r>
    </w:p>
    <w:p>
      <w:pPr>
        <w:pStyle w:val="null3"/>
        <w:ind w:firstLine="373"/>
        <w:jc w:val="both"/>
      </w:pPr>
      <w:r>
        <w:rPr>
          <w:sz w:val="21"/>
          <w:b/>
          <w:shd w:fill="FFFFFF" w:val="clear"/>
        </w:rPr>
        <w:t>（五）公共设备维护要求</w:t>
      </w:r>
    </w:p>
    <w:p>
      <w:pPr>
        <w:pStyle w:val="null3"/>
        <w:ind w:firstLine="371"/>
        <w:jc w:val="both"/>
      </w:pPr>
      <w:r>
        <w:rPr>
          <w:sz w:val="21"/>
          <w:shd w:fill="FFFFFF" w:val="clear"/>
        </w:rPr>
        <w:t>负责各类公共机电设备设施包括但不限于以下：消防系统、空调系统、高低压配电系统、给排水系统、防雷系统、弱电系统、安全防范系统、综合布线系统、信息发布及导引系统、网络系统、多功能会议系统、机房配电系统及系统集成的日常管理和维护维修等，以及其它各类设施的工程维护维修等。</w:t>
      </w:r>
    </w:p>
    <w:p>
      <w:pPr>
        <w:pStyle w:val="null3"/>
        <w:ind w:firstLine="371"/>
        <w:jc w:val="both"/>
      </w:pPr>
      <w:r>
        <w:rPr>
          <w:sz w:val="21"/>
          <w:shd w:fill="FFFFFF" w:val="clear"/>
        </w:rPr>
        <w:t>1.中控系统</w:t>
      </w:r>
    </w:p>
    <w:p>
      <w:pPr>
        <w:pStyle w:val="null3"/>
        <w:ind w:firstLine="371"/>
        <w:jc w:val="both"/>
      </w:pPr>
      <w:r>
        <w:rPr>
          <w:sz w:val="21"/>
          <w:shd w:fill="FFFFFF" w:val="clear"/>
        </w:rPr>
        <w:t>采用智能中央控制系统进行整馆控制，实现对硬件、软件、影片、多媒体、沙盘的多种复合型控制，该系统具备智能模式一键切换，软件程序远程实时更新，多架构数据传输等功能，实现远程更新，软件操作，模式变更，快速迭代等智能特性，智能化的管理展厅。</w:t>
      </w:r>
    </w:p>
    <w:p>
      <w:pPr>
        <w:pStyle w:val="null3"/>
        <w:ind w:firstLine="371"/>
        <w:jc w:val="both"/>
      </w:pPr>
      <w:r>
        <w:rPr>
          <w:sz w:val="21"/>
          <w:shd w:fill="FFFFFF" w:val="clear"/>
        </w:rPr>
        <w:t>2.多媒体设备</w:t>
      </w:r>
    </w:p>
    <w:p>
      <w:pPr>
        <w:pStyle w:val="null3"/>
        <w:ind w:firstLine="371"/>
        <w:jc w:val="both"/>
      </w:pPr>
      <w:r>
        <w:rPr>
          <w:sz w:val="21"/>
          <w:shd w:fill="FFFFFF" w:val="clear"/>
        </w:rPr>
        <w:t>（</w:t>
      </w:r>
      <w:r>
        <w:rPr>
          <w:sz w:val="21"/>
          <w:shd w:fill="FFFFFF" w:val="clear"/>
        </w:rPr>
        <w:t>1）投影系统多媒体投影系统显示画面亮度每日视觉检查，滤网按月清洗，对投影机连接附属系统软件操作、运行、监视；设备配电箱（柜）运行监视、操作及定期检查保养；用电安全管理；系统日常维修、应急抢修。</w:t>
      </w:r>
    </w:p>
    <w:p>
      <w:pPr>
        <w:pStyle w:val="null3"/>
        <w:ind w:firstLine="371"/>
        <w:jc w:val="both"/>
      </w:pPr>
      <w:r>
        <w:rPr>
          <w:sz w:val="21"/>
          <w:shd w:fill="FFFFFF" w:val="clear"/>
        </w:rPr>
        <w:t>（</w:t>
      </w:r>
      <w:r>
        <w:rPr>
          <w:sz w:val="21"/>
          <w:shd w:fill="FFFFFF" w:val="clear"/>
        </w:rPr>
        <w:t>2）LED显示系统、电脑设备按维护手册检查相关设备，主要有控制主机运行情况目测，接线端子线路紧固、屏体表面除尘、坏点屏体更换、屏体电源输出检测、设备背板清洁、电脑数据备份等定期保养。设备配电箱（柜）运行监视、操作及定期检查保养；用电安全管理；系统日常维修、应急抢修。</w:t>
      </w:r>
    </w:p>
    <w:p>
      <w:pPr>
        <w:pStyle w:val="null3"/>
        <w:ind w:firstLine="371"/>
        <w:jc w:val="both"/>
      </w:pPr>
      <w:r>
        <w:rPr>
          <w:sz w:val="21"/>
          <w:shd w:fill="FFFFFF" w:val="clear"/>
        </w:rPr>
        <w:t>3.公共设施</w:t>
      </w:r>
    </w:p>
    <w:p>
      <w:pPr>
        <w:pStyle w:val="null3"/>
        <w:ind w:firstLine="371"/>
        <w:jc w:val="both"/>
      </w:pPr>
      <w:r>
        <w:rPr>
          <w:sz w:val="21"/>
          <w:shd w:fill="FFFFFF" w:val="clear"/>
        </w:rPr>
        <w:t>公共照明的检查维修和更换；公共通风、排风设备的操作、运行监视和维修、定期保养。监督维保单位对公共监控系统的运行监视及定期保养，跟进检查维保单位落实系统每月、每季、每年的保养工作。</w:t>
      </w:r>
    </w:p>
    <w:p>
      <w:pPr>
        <w:pStyle w:val="null3"/>
        <w:ind w:firstLine="371"/>
        <w:jc w:val="both"/>
      </w:pPr>
      <w:r>
        <w:rPr>
          <w:sz w:val="21"/>
          <w:shd w:fill="FFFFFF" w:val="clear"/>
        </w:rPr>
        <w:t>4.具体的维护要求（包括但不限于以下要求）：</w:t>
      </w:r>
    </w:p>
    <w:p>
      <w:pPr>
        <w:pStyle w:val="null3"/>
        <w:ind w:firstLine="371"/>
        <w:jc w:val="both"/>
      </w:pPr>
      <w:r>
        <w:rPr>
          <w:sz w:val="21"/>
          <w:shd w:fill="FFFFFF" w:val="clear"/>
        </w:rPr>
        <w:t>（</w:t>
      </w:r>
      <w:r>
        <w:rPr>
          <w:sz w:val="21"/>
          <w:shd w:fill="FFFFFF" w:val="clear"/>
        </w:rPr>
        <w:t>1）对弱电设备设施日常运行维护；</w:t>
      </w:r>
    </w:p>
    <w:p>
      <w:pPr>
        <w:pStyle w:val="null3"/>
        <w:ind w:firstLine="371"/>
        <w:jc w:val="both"/>
      </w:pPr>
      <w:r>
        <w:rPr>
          <w:sz w:val="21"/>
          <w:shd w:fill="FFFFFF" w:val="clear"/>
        </w:rPr>
        <w:t>（</w:t>
      </w:r>
      <w:r>
        <w:rPr>
          <w:sz w:val="21"/>
          <w:shd w:fill="FFFFFF" w:val="clear"/>
        </w:rPr>
        <w:t>2）高低压电气设备每天巡查维护和重点检测，建立各项设备档案；</w:t>
      </w:r>
    </w:p>
    <w:p>
      <w:pPr>
        <w:pStyle w:val="null3"/>
        <w:ind w:firstLine="371"/>
        <w:jc w:val="both"/>
      </w:pPr>
      <w:r>
        <w:rPr>
          <w:sz w:val="21"/>
          <w:shd w:fill="FFFFFF" w:val="clear"/>
        </w:rPr>
        <w:t>（</w:t>
      </w:r>
      <w:r>
        <w:rPr>
          <w:sz w:val="21"/>
          <w:shd w:fill="FFFFFF" w:val="clear"/>
        </w:rPr>
        <w:t>3）建立严格的配送电运行制度、电气设备维修制度和配电房管理制度；</w:t>
      </w:r>
    </w:p>
    <w:p>
      <w:pPr>
        <w:pStyle w:val="null3"/>
        <w:ind w:firstLine="371"/>
        <w:jc w:val="both"/>
      </w:pPr>
      <w:r>
        <w:rPr>
          <w:sz w:val="21"/>
          <w:shd w:fill="FFFFFF" w:val="clear"/>
        </w:rPr>
        <w:t>（</w:t>
      </w:r>
      <w:r>
        <w:rPr>
          <w:sz w:val="21"/>
          <w:shd w:fill="FFFFFF" w:val="clear"/>
        </w:rPr>
        <w:t>4）建立24小时运行维修值班制度；加强日常维护检修，确保照明灯具、线路、开关及各类用电设备完好无损；</w:t>
      </w:r>
    </w:p>
    <w:p>
      <w:pPr>
        <w:pStyle w:val="null3"/>
        <w:ind w:firstLine="371"/>
        <w:jc w:val="both"/>
      </w:pPr>
      <w:r>
        <w:rPr>
          <w:sz w:val="21"/>
          <w:shd w:fill="FFFFFF" w:val="clear"/>
        </w:rPr>
        <w:t>（</w:t>
      </w:r>
      <w:r>
        <w:rPr>
          <w:sz w:val="21"/>
          <w:shd w:fill="FFFFFF" w:val="clear"/>
        </w:rPr>
        <w:t>5）制订科学合理的经济运行和节能降耗措施，为采购人提出节能减排的合理化建议；每周检修保养空调设备、发电机设备一次，每月清洗空调过滤网一次，保证空调设备处于良好状态；</w:t>
      </w:r>
    </w:p>
    <w:p>
      <w:pPr>
        <w:pStyle w:val="null3"/>
        <w:ind w:firstLine="371"/>
        <w:jc w:val="both"/>
      </w:pPr>
      <w:r>
        <w:rPr>
          <w:sz w:val="21"/>
          <w:shd w:fill="FFFFFF" w:val="clear"/>
        </w:rPr>
        <w:t>（</w:t>
      </w:r>
      <w:r>
        <w:rPr>
          <w:sz w:val="21"/>
          <w:shd w:fill="FFFFFF" w:val="clear"/>
        </w:rPr>
        <w:t>6）每月对冷冻水、冷却水系统进行杀菌灭藻处理及除浮锈化学清洗一次；</w:t>
      </w:r>
    </w:p>
    <w:p>
      <w:pPr>
        <w:pStyle w:val="null3"/>
        <w:ind w:firstLine="371"/>
        <w:jc w:val="both"/>
      </w:pPr>
      <w:r>
        <w:rPr>
          <w:sz w:val="21"/>
          <w:shd w:fill="FFFFFF" w:val="clear"/>
        </w:rPr>
        <w:t>（</w:t>
      </w:r>
      <w:r>
        <w:rPr>
          <w:sz w:val="21"/>
          <w:shd w:fill="FFFFFF" w:val="clear"/>
        </w:rPr>
        <w:t>7）每天日常管理和维护好避雷接地的设备设施；</w:t>
      </w:r>
    </w:p>
    <w:p>
      <w:pPr>
        <w:pStyle w:val="null3"/>
        <w:ind w:firstLine="371"/>
        <w:jc w:val="both"/>
      </w:pPr>
      <w:r>
        <w:rPr>
          <w:sz w:val="21"/>
          <w:shd w:fill="FFFFFF" w:val="clear"/>
        </w:rPr>
        <w:t>（</w:t>
      </w:r>
      <w:r>
        <w:rPr>
          <w:sz w:val="21"/>
          <w:shd w:fill="FFFFFF" w:val="clear"/>
        </w:rPr>
        <w:t>8）每年做好高压电气设备、防雷设施年检工作。以上检修、保养均应做好计划和记录；</w:t>
      </w:r>
    </w:p>
    <w:p>
      <w:pPr>
        <w:pStyle w:val="null3"/>
        <w:ind w:firstLine="371"/>
        <w:jc w:val="both"/>
      </w:pPr>
      <w:r>
        <w:rPr>
          <w:sz w:val="21"/>
          <w:shd w:fill="FFFFFF" w:val="clear"/>
        </w:rPr>
        <w:t>（</w:t>
      </w:r>
      <w:r>
        <w:rPr>
          <w:sz w:val="21"/>
          <w:shd w:fill="FFFFFF" w:val="clear"/>
        </w:rPr>
        <w:t>9）对弱电系统（办公、通信、电脑、音像、展览、会议、楼宇、监控设备）性能状态进行每周检查、检测和计划性修理，并做好检查记录，确保各项设备正常运转；</w:t>
      </w:r>
    </w:p>
    <w:p>
      <w:pPr>
        <w:pStyle w:val="null3"/>
        <w:ind w:firstLine="371"/>
        <w:jc w:val="both"/>
      </w:pPr>
      <w:r>
        <w:rPr>
          <w:sz w:val="21"/>
          <w:shd w:fill="FFFFFF" w:val="clear"/>
        </w:rPr>
        <w:t>（</w:t>
      </w:r>
      <w:r>
        <w:rPr>
          <w:sz w:val="21"/>
          <w:shd w:fill="FFFFFF" w:val="clear"/>
        </w:rPr>
        <w:t>10）照明、用电、用水等接到报修后，维修人员一般应在5分钟内到达现场抢修处理，并做好记录，及时排除故障，零修合格率100% 。空调运行中应无超标噪音和严重滴漏水现象，接到报修后，维修人员在5分钟内到达现场处理，并做好记录；零修合格率100% ；</w:t>
      </w:r>
    </w:p>
    <w:p>
      <w:pPr>
        <w:pStyle w:val="null3"/>
        <w:ind w:firstLine="371"/>
        <w:jc w:val="both"/>
      </w:pPr>
      <w:r>
        <w:rPr>
          <w:sz w:val="21"/>
          <w:shd w:fill="FFFFFF" w:val="clear"/>
        </w:rPr>
        <w:t>（</w:t>
      </w:r>
      <w:r>
        <w:rPr>
          <w:sz w:val="21"/>
          <w:shd w:fill="FFFFFF" w:val="clear"/>
        </w:rPr>
        <w:t>11）一般电气故障不过夜，当天处理完毕，特殊情况当天不能处理，在保证安全的前提下，应采取临时应急措施，保证展览和办公使用需要；</w:t>
      </w:r>
    </w:p>
    <w:p>
      <w:pPr>
        <w:pStyle w:val="null3"/>
        <w:ind w:firstLine="371"/>
        <w:jc w:val="both"/>
      </w:pPr>
      <w:r>
        <w:rPr>
          <w:sz w:val="21"/>
          <w:shd w:fill="FFFFFF" w:val="clear"/>
        </w:rPr>
        <w:t>（</w:t>
      </w:r>
      <w:r>
        <w:rPr>
          <w:sz w:val="21"/>
          <w:shd w:fill="FFFFFF" w:val="clear"/>
        </w:rPr>
        <w:t>12）设备、设施、系统使用、管理过程中产生的年审、检测、维护保养费用均由中标人负责；</w:t>
      </w:r>
    </w:p>
    <w:p>
      <w:pPr>
        <w:pStyle w:val="null3"/>
        <w:ind w:firstLine="371"/>
        <w:jc w:val="both"/>
      </w:pPr>
      <w:r>
        <w:rPr>
          <w:sz w:val="21"/>
          <w:shd w:fill="FFFFFF" w:val="clear"/>
        </w:rPr>
        <w:t>（</w:t>
      </w:r>
      <w:r>
        <w:rPr>
          <w:sz w:val="21"/>
          <w:shd w:fill="FFFFFF" w:val="clear"/>
        </w:rPr>
        <w:t>13）经常检查工具的绝缘程度，确保安全可靠；</w:t>
      </w:r>
    </w:p>
    <w:p>
      <w:pPr>
        <w:pStyle w:val="null3"/>
        <w:ind w:firstLine="371"/>
        <w:jc w:val="both"/>
      </w:pPr>
      <w:r>
        <w:rPr>
          <w:sz w:val="21"/>
          <w:shd w:fill="FFFFFF" w:val="clear"/>
        </w:rPr>
        <w:t>（</w:t>
      </w:r>
      <w:r>
        <w:rPr>
          <w:sz w:val="21"/>
          <w:shd w:fill="FFFFFF" w:val="clear"/>
        </w:rPr>
        <w:t>14）在维护、修理、更换、检查过程中，如发现问题未能及时处理或因中标人原因造成设备、设施损坏或系统功能丧失而造成的责任事故及经济损失，由中标人全部承担；</w:t>
      </w:r>
    </w:p>
    <w:p>
      <w:pPr>
        <w:pStyle w:val="null3"/>
        <w:ind w:firstLine="371"/>
        <w:jc w:val="both"/>
      </w:pPr>
      <w:r>
        <w:rPr>
          <w:sz w:val="21"/>
          <w:shd w:fill="FFFFFF" w:val="clear"/>
        </w:rPr>
        <w:t>（</w:t>
      </w:r>
      <w:r>
        <w:rPr>
          <w:sz w:val="21"/>
          <w:shd w:fill="FFFFFF" w:val="clear"/>
        </w:rPr>
        <w:t>15）建立设备维护详细台账档案，建立健全相关制度，制订完整的应急处理预案；</w:t>
      </w:r>
    </w:p>
    <w:p>
      <w:pPr>
        <w:pStyle w:val="null3"/>
        <w:ind w:firstLine="373"/>
        <w:jc w:val="both"/>
      </w:pPr>
      <w:r>
        <w:rPr>
          <w:sz w:val="21"/>
          <w:b/>
          <w:shd w:fill="FFFFFF" w:val="clear"/>
        </w:rPr>
        <w:t>（六）运营秩序维护服务要求</w:t>
      </w:r>
    </w:p>
    <w:p>
      <w:pPr>
        <w:pStyle w:val="null3"/>
        <w:ind w:firstLine="371"/>
        <w:jc w:val="both"/>
      </w:pPr>
      <w:r>
        <w:rPr>
          <w:sz w:val="21"/>
          <w:shd w:fill="FFFFFF" w:val="clear"/>
        </w:rPr>
        <w:t>1.根据展示厅对外开放的功能，在展示厅重要出入口设置安检门，增强检查力度，杜绝安全隐患。</w:t>
      </w:r>
    </w:p>
    <w:p>
      <w:pPr>
        <w:pStyle w:val="null3"/>
        <w:ind w:firstLine="371"/>
        <w:jc w:val="both"/>
      </w:pPr>
      <w:r>
        <w:rPr>
          <w:sz w:val="21"/>
          <w:shd w:fill="FFFFFF" w:val="clear"/>
        </w:rPr>
        <w:t>2.负责展示厅内日常门岗值勤，大楼与展区安全防范、巡查，监控管理，展区秩序，车辆停放管理等工作，包括出入口、通道、停车场、建筑物等。</w:t>
      </w:r>
    </w:p>
    <w:p>
      <w:pPr>
        <w:pStyle w:val="null3"/>
        <w:ind w:firstLine="371"/>
        <w:jc w:val="both"/>
      </w:pPr>
      <w:r>
        <w:rPr>
          <w:sz w:val="21"/>
          <w:shd w:fill="FFFFFF" w:val="clear"/>
        </w:rPr>
        <w:t>3.负责展览中心范围内的全部消防设施、设备的使用和管理及火灾的报警和救助工作，并制定完善的消防实施方案与管理制度。确保无火灾事故的发生，对突发事件有应急处理程序计划和措施，协助保护现场。</w:t>
      </w:r>
    </w:p>
    <w:p>
      <w:pPr>
        <w:pStyle w:val="null3"/>
        <w:ind w:firstLine="371"/>
        <w:jc w:val="both"/>
      </w:pPr>
      <w:r>
        <w:rPr>
          <w:sz w:val="21"/>
          <w:shd w:fill="FFFFFF" w:val="clear"/>
        </w:rPr>
        <w:t>4.负责消防监控中心(含治安监控、消防自动报警、消防水系统、大空间报警灭火系统、楼宇自控系统等管理功能)的值守与保养工作，做到人员持《建（构）筑物消防员职业资格证书》上岗，24小时监控，每班不少于2人、巡视并形成记录。严禁无证人员操作设备，因此造成的一切后果和损失均由中标人承担赔偿责任。</w:t>
      </w:r>
    </w:p>
    <w:p>
      <w:pPr>
        <w:pStyle w:val="null3"/>
        <w:ind w:firstLine="371"/>
        <w:jc w:val="both"/>
      </w:pPr>
      <w:r>
        <w:rPr>
          <w:sz w:val="21"/>
          <w:shd w:fill="FFFFFF" w:val="clear"/>
        </w:rPr>
        <w:t>5.组织一支思想素质高、业务能力强的业务队伍，配齐行业比较先进的设施设备,执行严格的岗位纪律和岗位责任制，以确保整个大楼与展区的安全、有序。</w:t>
      </w:r>
    </w:p>
    <w:p>
      <w:pPr>
        <w:pStyle w:val="null3"/>
        <w:ind w:firstLine="371"/>
        <w:jc w:val="both"/>
      </w:pPr>
      <w:r>
        <w:rPr>
          <w:sz w:val="21"/>
          <w:shd w:fill="FFFFFF" w:val="clear"/>
        </w:rPr>
        <w:t>6.根据展示厅特点建立健全安防管理、监控管理、锁匙使用管理等安全防范制度。重要出入口24小时值班、24小时监控。整个大楼做到24小时有安全护卫人员巡查。</w:t>
      </w:r>
    </w:p>
    <w:p>
      <w:pPr>
        <w:pStyle w:val="null3"/>
        <w:ind w:firstLine="371"/>
        <w:jc w:val="both"/>
      </w:pPr>
      <w:r>
        <w:rPr>
          <w:sz w:val="21"/>
          <w:shd w:fill="FFFFFF" w:val="clear"/>
        </w:rPr>
        <w:t>7.在展览中心上班时间内对外来访问、办事人员，建立询问登记制度。对公休日、节假日需要回办公大楼加班的工作人员要登记进出时间、签字确认。</w:t>
      </w:r>
    </w:p>
    <w:p>
      <w:pPr>
        <w:pStyle w:val="null3"/>
        <w:ind w:firstLine="371"/>
        <w:jc w:val="both"/>
      </w:pPr>
      <w:r>
        <w:rPr>
          <w:sz w:val="21"/>
          <w:shd w:fill="FFFFFF" w:val="clear"/>
        </w:rPr>
        <w:t>8.负责协助做好展区开放时间内的秩序管控工作，重点控制出入口进馆参观人流量、正确疏导参观公众、维护参观秩序，礼貌劝说，为公众提供优质的向导服务。</w:t>
      </w:r>
    </w:p>
    <w:p>
      <w:pPr>
        <w:pStyle w:val="null3"/>
        <w:ind w:firstLine="371"/>
        <w:jc w:val="both"/>
      </w:pPr>
      <w:r>
        <w:rPr>
          <w:sz w:val="21"/>
          <w:shd w:fill="FFFFFF" w:val="clear"/>
        </w:rPr>
        <w:t>9.未经采购人批准，禁止任何人在大楼范围内从事商业性经营活动。禁止在大楼范围内从事与参观、业务办理无关的一切活动。</w:t>
      </w:r>
    </w:p>
    <w:p>
      <w:pPr>
        <w:pStyle w:val="null3"/>
        <w:ind w:firstLine="371"/>
        <w:jc w:val="both"/>
      </w:pPr>
      <w:r>
        <w:rPr>
          <w:sz w:val="21"/>
          <w:shd w:fill="FFFFFF" w:val="clear"/>
        </w:rPr>
        <w:t>10.加强对办公区域、综合监控中心、机房、停车场等重点部位的安全防范。未经批准，不得允许任何人在以上区域内照相、录音和录像，不得泄露有关人员的办公地点、电话、车牌号码等资料。</w:t>
      </w:r>
    </w:p>
    <w:p>
      <w:pPr>
        <w:pStyle w:val="null3"/>
        <w:ind w:firstLine="371"/>
        <w:jc w:val="both"/>
      </w:pPr>
      <w:r>
        <w:rPr>
          <w:sz w:val="21"/>
          <w:shd w:fill="FFFFFF" w:val="clear"/>
        </w:rPr>
        <w:t>11.负责展区内的公共场所噪音控制，制止喧闹现象，禁止破坏公共财物、攀爬、乱刻乱画，无闲杂人员随意流动。在休息放假期间，做好进出展区人员的询问登记。</w:t>
      </w:r>
    </w:p>
    <w:p>
      <w:pPr>
        <w:pStyle w:val="null3"/>
        <w:ind w:firstLine="371"/>
        <w:jc w:val="both"/>
      </w:pPr>
      <w:r>
        <w:rPr>
          <w:sz w:val="21"/>
          <w:shd w:fill="FFFFFF" w:val="clear"/>
        </w:rPr>
        <w:t>12.设立安全检查小组，定期（每月和重大节日）或不定期对展览中心管理范围的安全进行检查，发现安全隐患要及时整改，并将情况书面报告采购人。设立防恐、防汛工作专责小组，针对现场实际情况建立健全疏散、应急救援、突发事件应急处置、意识形态以及自然灾害等各类应急预案，并定期组织物业人员开展应急演练。加强管理，预防重大火灾、刑事或交通事故的发生。对突发事件有完善的应急处理程序和措施，一旦发现事件苗头必须立即报告采购人并妥善处置，防止事态进一步恶化，全力保护现场。负责大型活动安全保障，根据预案，及时部署安全防范工作，对车辆进行正确引导和现场认真巡查，确保大型活动圆满完成。负责对重点部位、场所进行重点看护。采取派专人看管，不定时巡查和重点监控，确保重点部位、场所安全。</w:t>
      </w:r>
    </w:p>
    <w:p>
      <w:pPr>
        <w:pStyle w:val="null3"/>
        <w:ind w:firstLine="371"/>
        <w:jc w:val="both"/>
      </w:pPr>
      <w:r>
        <w:rPr>
          <w:sz w:val="21"/>
          <w:shd w:fill="FFFFFF" w:val="clear"/>
        </w:rPr>
        <w:t>13.接待的过程中交通、车辆、停车场管理要有专人负责，要制定切实可行的管理制度，并报采购人批准。</w:t>
      </w:r>
    </w:p>
    <w:p>
      <w:pPr>
        <w:pStyle w:val="null3"/>
        <w:ind w:firstLine="371"/>
        <w:jc w:val="both"/>
      </w:pPr>
      <w:r>
        <w:rPr>
          <w:sz w:val="21"/>
          <w:shd w:fill="FFFFFF" w:val="clear"/>
        </w:rPr>
        <w:t>14.接待的过程中严禁大楼范围内的主要出入口、人行道、路面停放车辆。</w:t>
      </w:r>
    </w:p>
    <w:p>
      <w:pPr>
        <w:pStyle w:val="null3"/>
        <w:ind w:firstLine="371"/>
        <w:jc w:val="both"/>
      </w:pPr>
      <w:r>
        <w:rPr>
          <w:sz w:val="21"/>
          <w:shd w:fill="FFFFFF" w:val="clear"/>
        </w:rPr>
        <w:t>15.其它与运营秩序、交通、车辆、停车场有关的事项。</w:t>
      </w:r>
    </w:p>
    <w:p>
      <w:pPr>
        <w:pStyle w:val="null3"/>
        <w:ind w:firstLine="373"/>
        <w:jc w:val="both"/>
      </w:pPr>
      <w:r>
        <w:rPr>
          <w:sz w:val="21"/>
          <w:b/>
          <w:shd w:fill="FFFFFF" w:val="clear"/>
        </w:rPr>
        <w:t>（七）环境维护要求</w:t>
      </w:r>
    </w:p>
    <w:p>
      <w:pPr>
        <w:pStyle w:val="null3"/>
        <w:ind w:firstLine="371"/>
        <w:jc w:val="both"/>
      </w:pPr>
      <w:r>
        <w:rPr>
          <w:sz w:val="21"/>
          <w:shd w:fill="FFFFFF" w:val="clear"/>
        </w:rPr>
        <w:t>1.负责展区范围内所有公共区域、业务和技术用房、办公用房、附属配套用房、公共通道（走廊、走火梯）、公共区域（茶水间、洗手间、露台、天面）、停车场、大厅、服务大厅、建筑物外墙、玻璃幕墙、石材墙体、木质地板、地毯、天花、门窗、水池、道路以及各类设备设施的清洁卫生等工作。由采购人和中标人共同制订保洁工作制度和标准，以对工作质量进行考核。</w:t>
      </w:r>
    </w:p>
    <w:p>
      <w:pPr>
        <w:pStyle w:val="null3"/>
        <w:ind w:firstLine="371"/>
        <w:jc w:val="both"/>
      </w:pPr>
      <w:r>
        <w:rPr>
          <w:sz w:val="21"/>
          <w:shd w:fill="FFFFFF" w:val="clear"/>
        </w:rPr>
        <w:t>2.中标人负责提供所有卫生间、共用接待室、会议室等的消耗品（包括但不限于洗手液、卫生纸、擦手纸、空气清新剂、垃圾袋、除臭球、茶叶、纸杯、面巾纸等）。每天定时检查和添加，确保供应充足。并负责保洁过程中产生的各类清洁专用物料、消耗品和保洁设备工具等费用，所投入的消耗品必须符合国家产品质量相关规定，中标人对投入的消耗品质量和环保要求负责，采购人有权对不符合要求的消耗品进行撤换。</w:t>
      </w:r>
    </w:p>
    <w:p>
      <w:pPr>
        <w:pStyle w:val="null3"/>
        <w:ind w:firstLine="371"/>
        <w:jc w:val="both"/>
      </w:pPr>
      <w:r>
        <w:rPr>
          <w:sz w:val="21"/>
          <w:shd w:fill="FFFFFF" w:val="clear"/>
        </w:rPr>
        <w:t>3.中标人负责大楼所属区和街道的“门前三包”“垃圾处理”“垃圾车、垃圾桶”租赁等与清洁卫生有关的一切费用。协助对大楼产生的施工装修垃圾进行专项处理、清运，对展区工作产生的大型废品进行及时的清理或搬运服务。</w:t>
      </w:r>
    </w:p>
    <w:p>
      <w:pPr>
        <w:pStyle w:val="null3"/>
        <w:ind w:firstLine="371"/>
        <w:jc w:val="both"/>
      </w:pPr>
      <w:r>
        <w:rPr>
          <w:sz w:val="21"/>
          <w:shd w:fill="FFFFFF" w:val="clear"/>
        </w:rPr>
        <w:t>4.中标人按工作程序对范围内的场所进行日常定期清扫或不定期的清扫保洁,确保房屋立面、公共楼梯、道路、通道整洁，无堆放杂物现象。做到按制定标准全天候、全方位保洁，特别对卫生间做到按标准定人定点定时管理、巡查、监督。</w:t>
      </w:r>
    </w:p>
    <w:p>
      <w:pPr>
        <w:pStyle w:val="null3"/>
        <w:ind w:firstLine="371"/>
        <w:jc w:val="both"/>
      </w:pPr>
      <w:r>
        <w:rPr>
          <w:sz w:val="21"/>
          <w:shd w:fill="FFFFFF" w:val="clear"/>
        </w:rPr>
        <w:t>5.中标人按《广州市生活垃圾分类管理条例》进行垃圾分类，负责垃圾的分类收集、清运，定期清理垃圾箱，做到垃圾日产日清，费用由中标人承担。</w:t>
      </w:r>
    </w:p>
    <w:p>
      <w:pPr>
        <w:pStyle w:val="null3"/>
        <w:ind w:firstLine="371"/>
        <w:jc w:val="both"/>
      </w:pPr>
      <w:r>
        <w:rPr>
          <w:sz w:val="21"/>
          <w:shd w:fill="FFFFFF" w:val="clear"/>
        </w:rPr>
        <w:t>6.中标人负责展区及地板打磨保养或打蜡，周期半年一次，费用由中标人承担。中标人需根据设备设施的材料及工艺等特性，在确保不损害设备设施的前提下进行清洁。</w:t>
      </w:r>
    </w:p>
    <w:p>
      <w:pPr>
        <w:pStyle w:val="null3"/>
        <w:ind w:firstLine="371"/>
        <w:jc w:val="both"/>
      </w:pPr>
      <w:r>
        <w:rPr>
          <w:sz w:val="21"/>
          <w:shd w:fill="FFFFFF" w:val="clear"/>
        </w:rPr>
        <w:t>7.中标人负责建筑物生活、消防水池定期清洗、消毒，供水符合卫生标准，无二次污染及其它隐患。定期清理大楼沟渠，确保雨水、废水、污水排放通畅，定期清理沙井、雨污水井及管道、化粪池等，以上费用由中标人承担。</w:t>
      </w:r>
    </w:p>
    <w:p>
      <w:pPr>
        <w:pStyle w:val="null3"/>
        <w:ind w:firstLine="371"/>
        <w:jc w:val="both"/>
      </w:pPr>
      <w:r>
        <w:rPr>
          <w:sz w:val="21"/>
          <w:shd w:fill="FFFFFF" w:val="clear"/>
        </w:rPr>
        <w:t>8.中标人拟派人员负责定期对大楼外墙进行清洗，外墙范围所指包括外墙石材、穿孔铝板、玻璃幕墙等，一年2次，每次清洗时间由采购人确定，费用由中标人承担。该项工作需外包服务时，由中标人与委托单位签订协议，服务单位及人员须具备相应资质，人员必须持有《特种作业操作证》上岗及购买意外险等，委托相关安全管理及责任由中标人全权负责。</w:t>
      </w:r>
    </w:p>
    <w:p>
      <w:pPr>
        <w:pStyle w:val="null3"/>
        <w:ind w:firstLine="371"/>
        <w:jc w:val="both"/>
      </w:pPr>
      <w:r>
        <w:rPr>
          <w:sz w:val="21"/>
          <w:shd w:fill="FFFFFF" w:val="clear"/>
        </w:rPr>
        <w:t>9.中标人须负责对大楼“四害”（每月2次）及白（红）蚁防治（每月1次）等进行预防和灭杀并负责相关费用。</w:t>
      </w:r>
    </w:p>
    <w:p>
      <w:pPr>
        <w:pStyle w:val="null3"/>
        <w:ind w:firstLine="371"/>
        <w:jc w:val="both"/>
      </w:pPr>
      <w:r>
        <w:rPr>
          <w:sz w:val="21"/>
          <w:shd w:fill="FFFFFF" w:val="clear"/>
        </w:rPr>
        <w:t>10.其他要求</w:t>
      </w:r>
    </w:p>
    <w:p>
      <w:pPr>
        <w:pStyle w:val="null3"/>
        <w:ind w:firstLine="371"/>
        <w:jc w:val="both"/>
      </w:pPr>
      <w:r>
        <w:rPr>
          <w:sz w:val="21"/>
          <w:shd w:fill="FFFFFF" w:val="clear"/>
        </w:rPr>
        <w:t>（</w:t>
      </w:r>
      <w:r>
        <w:rPr>
          <w:sz w:val="21"/>
          <w:shd w:fill="FFFFFF" w:val="clear"/>
        </w:rPr>
        <w:t>1）遇到重大活动、临时接待时，按采购人要求对相关场所进行清洁卫生。</w:t>
      </w:r>
    </w:p>
    <w:p>
      <w:pPr>
        <w:pStyle w:val="null3"/>
        <w:ind w:firstLine="371"/>
        <w:jc w:val="both"/>
      </w:pPr>
      <w:r>
        <w:rPr>
          <w:sz w:val="21"/>
          <w:shd w:fill="FFFFFF" w:val="clear"/>
        </w:rPr>
        <w:t>（</w:t>
      </w:r>
      <w:r>
        <w:rPr>
          <w:sz w:val="21"/>
          <w:shd w:fill="FFFFFF" w:val="clear"/>
        </w:rPr>
        <w:t>2）物业区域内其他清洁卫生工作标准由采购人根据实际情况研究确定。</w:t>
      </w:r>
    </w:p>
    <w:p>
      <w:pPr>
        <w:pStyle w:val="null3"/>
        <w:ind w:firstLine="371"/>
        <w:jc w:val="both"/>
      </w:pPr>
      <w:r>
        <w:rPr>
          <w:sz w:val="21"/>
          <w:shd w:fill="FFFFFF" w:val="clear"/>
        </w:rPr>
        <w:t>（</w:t>
      </w:r>
      <w:r>
        <w:rPr>
          <w:sz w:val="21"/>
          <w:shd w:fill="FFFFFF" w:val="clear"/>
        </w:rPr>
        <w:t>3）安排指定办公区域和重要区域的保洁人员需报采购人审核。</w:t>
      </w:r>
    </w:p>
    <w:p>
      <w:pPr>
        <w:pStyle w:val="null3"/>
        <w:ind w:firstLine="371"/>
        <w:jc w:val="both"/>
      </w:pPr>
      <w:r>
        <w:rPr>
          <w:sz w:val="21"/>
          <w:shd w:fill="FFFFFF" w:val="clear"/>
        </w:rPr>
        <w:t>（</w:t>
      </w:r>
      <w:r>
        <w:rPr>
          <w:sz w:val="21"/>
          <w:shd w:fill="FFFFFF" w:val="clear"/>
        </w:rPr>
        <w:t>4）中标人进场后须协助采购人对展览中心进行一次全面大清扫（非开荒性清扫）。</w:t>
      </w:r>
    </w:p>
    <w:p>
      <w:pPr>
        <w:pStyle w:val="null3"/>
        <w:ind w:firstLine="371"/>
        <w:jc w:val="both"/>
      </w:pPr>
      <w:r>
        <w:rPr>
          <w:sz w:val="21"/>
          <w:shd w:fill="FFFFFF" w:val="clear"/>
        </w:rPr>
        <w:t>11.室内展区、公共区域（含展厅正门口和序厅等）按采购人的要求进行合理配置植物，费用由中标人承担。大、中盆植物摆设配有花缸或花架，小盆需有与花盆相配套的垫碟。展区等指定区域的花盆、花架等需按采购人指定样式与规格配置，费用由中标人承担。负责提供法定节假日期间（元旦、春节、五一节、国庆节、中秋节等）及重要活动、会议时现场植物摆设服务工作，摆花种类、位置和数量由中标人提出方案，报采购人审批后确定，费用由中标人承担。中标人应向采购人提供室内公共区域租摆植物并根据植物生长情况不定期更换租摆的植物。</w:t>
      </w:r>
    </w:p>
    <w:p>
      <w:pPr>
        <w:pStyle w:val="null3"/>
        <w:ind w:firstLine="371"/>
        <w:jc w:val="both"/>
      </w:pPr>
      <w:r>
        <w:rPr>
          <w:sz w:val="21"/>
          <w:shd w:fill="FFFFFF" w:val="clear"/>
        </w:rPr>
        <w:t>12.中标人所提供出租的绿色植物均对人体无害，对采购人的办公环境不产生破坏作用；能改善办公环境，对人体有益。</w:t>
      </w:r>
    </w:p>
    <w:p>
      <w:pPr>
        <w:pStyle w:val="null3"/>
        <w:ind w:firstLine="373"/>
        <w:jc w:val="both"/>
      </w:pPr>
      <w:r>
        <w:rPr>
          <w:sz w:val="21"/>
          <w:b/>
          <w:shd w:fill="FFFFFF" w:val="clear"/>
        </w:rPr>
        <w:t>（八）其他要求</w:t>
      </w:r>
    </w:p>
    <w:p>
      <w:pPr>
        <w:pStyle w:val="null3"/>
        <w:ind w:firstLine="371"/>
        <w:jc w:val="both"/>
      </w:pPr>
      <w:r>
        <w:rPr>
          <w:sz w:val="21"/>
          <w:shd w:fill="FFFFFF" w:val="clear"/>
        </w:rPr>
        <w:t>1.中标人应保证有承接本项目所需的必备的办公条件和专职工作人员，能够响应采购内容需求。</w:t>
      </w:r>
    </w:p>
    <w:p>
      <w:pPr>
        <w:pStyle w:val="null3"/>
        <w:ind w:firstLine="371"/>
        <w:jc w:val="both"/>
      </w:pPr>
      <w:r>
        <w:rPr>
          <w:sz w:val="21"/>
          <w:shd w:fill="FFFFFF" w:val="clear"/>
        </w:rPr>
        <w:t>2.鉴于日常展示接待工作中往往变化较快、时间紧急，且接待规格较高、影响重大，投标应在黄埔区设有办事处并有固定商业性质办公地点，以保障应急响应能力。中标人应建立本项目的应急预案制度，一旦发生突发性事件，确保应急人员15分钟内到位。应急人员所发生的费用包含在总承包经费中，不另行追加。</w:t>
      </w:r>
    </w:p>
    <w:p>
      <w:pPr>
        <w:pStyle w:val="null3"/>
        <w:ind w:firstLine="371"/>
        <w:jc w:val="both"/>
      </w:pPr>
      <w:r>
        <w:rPr>
          <w:sz w:val="21"/>
          <w:shd w:fill="FFFFFF" w:val="clear"/>
        </w:rPr>
        <w:t>3.中标人的相关工作人员岗位设置必须与功能定位相匹配，岗位职责的执行和考核必须与实际工作紧密结合，组成的专业团队应熟悉广州开发区、黄埔区区域规划、发展历程，能够向来访的服务对象展示宣传广州开发区、黄埔区区域规划、开发规划建设、发展历程等情况。</w:t>
      </w:r>
    </w:p>
    <w:p>
      <w:pPr>
        <w:pStyle w:val="null3"/>
        <w:ind w:firstLine="371"/>
        <w:jc w:val="both"/>
      </w:pPr>
      <w:r>
        <w:rPr>
          <w:sz w:val="21"/>
          <w:shd w:fill="FFFFFF" w:val="clear"/>
        </w:rPr>
        <w:t>4.中标人应关注了解广州开发区、黄埔区基本情况，基本了解黄埔区招商引资相关公开政策，具备政策和区情咨询解答能力。</w:t>
      </w:r>
    </w:p>
    <w:p>
      <w:pPr>
        <w:pStyle w:val="null3"/>
        <w:ind w:firstLine="371"/>
        <w:jc w:val="both"/>
      </w:pPr>
      <w:r>
        <w:rPr>
          <w:sz w:val="21"/>
          <w:shd w:fill="FFFFFF" w:val="clear"/>
        </w:rPr>
        <w:t>5.中标人应自觉遵守采购人的各项规章制度，认真履行岗位职责完成工作任务。</w:t>
      </w:r>
    </w:p>
    <w:p>
      <w:pPr>
        <w:pStyle w:val="null3"/>
        <w:ind w:firstLine="371"/>
        <w:jc w:val="both"/>
      </w:pPr>
      <w:r>
        <w:rPr>
          <w:sz w:val="21"/>
          <w:shd w:fill="FFFFFF" w:val="clear"/>
        </w:rPr>
        <w:t>6.采购人根据实际需要，提前向中标人发出服务内容的具体通知，明确任务的质量和时间要求，中标人在收到通知后，应立即进行确认并按要求提供设计方案，待采购人确认设计方案后，尽快准备相关物料组织制作、布置以及相关的人员安排，确保按时保质完成。</w:t>
      </w:r>
    </w:p>
    <w:p>
      <w:pPr>
        <w:pStyle w:val="null3"/>
        <w:ind w:firstLine="371"/>
        <w:jc w:val="both"/>
      </w:pPr>
      <w:r>
        <w:rPr>
          <w:sz w:val="21"/>
          <w:shd w:fill="FFFFFF" w:val="clear"/>
        </w:rPr>
        <w:t>7.中标人提供的设计版权归采购人所有，其他供应商提供的设计不予采纳。中标人保证合同项下提供的服务不侵犯任何第三方的专利、商标或版权或其他合法权利。否则，中标人需对第三方承担全部责任及由此发生的所有费用。设计造型应当能表达主题，并实施可行，以及符合施工安全、使用安全、消防安全要求和符合展馆的相关要求；并应综合考虑空间布局、功能分区、观众流向等因素，满足活动过程中所需要的综合功能。结构设计应符合国家有关设计规范和采购文件对有关布展项目的要求；项目包括总体设计、结构设计、供配电设计、材料采购、制作、搭建、现场搭建施工、维护、搭建物拆卸、包装、运输、清撤、宣传品托运费等各项内容。布展材料使用环保材料，结构稳固，制作使用的材料必须符合当地及相关部门的规定，防火需符合国家相关标准。</w:t>
      </w:r>
    </w:p>
    <w:p>
      <w:pPr>
        <w:pStyle w:val="null3"/>
        <w:ind w:firstLine="371"/>
        <w:jc w:val="both"/>
      </w:pPr>
      <w:r>
        <w:rPr>
          <w:sz w:val="21"/>
          <w:shd w:fill="FFFFFF" w:val="clear"/>
        </w:rPr>
        <w:t>8.中标人不得将项目转包给第三方单位。如发生因中标人责任造成的欠薪事件，造成恶劣影响的，采购人有权单方面终止合同。</w:t>
      </w:r>
    </w:p>
    <w:p>
      <w:pPr>
        <w:pStyle w:val="null3"/>
        <w:ind w:firstLine="371"/>
        <w:jc w:val="both"/>
      </w:pPr>
      <w:r>
        <w:rPr>
          <w:sz w:val="21"/>
          <w:shd w:fill="FFFFFF" w:val="clear"/>
        </w:rPr>
        <w:t>9.如有检查、重要嘉宾参观以及重大活动时，采购人提前通知，中标人应根据采购人要求加强管理服务，服从采购人的工作调配和安排，采购人不另增加经费。如有临时参观活动，中标人需配合采购人做好统筹工作，服从采购人的随时调配，确保各项工作正常有序开展。</w:t>
      </w:r>
    </w:p>
    <w:p>
      <w:pPr>
        <w:pStyle w:val="null3"/>
        <w:ind w:firstLine="371"/>
        <w:jc w:val="both"/>
      </w:pPr>
      <w:r>
        <w:rPr>
          <w:sz w:val="21"/>
          <w:shd w:fill="FFFFFF" w:val="clear"/>
        </w:rPr>
        <w:t>10.负责场馆运营的项目经理与采购人要经常保持联系，确保工作的衔接秩序井然、有条不紊。中标人需安排充足的人力进行场馆日常的值班，满足采购人的临时调配要求。</w:t>
      </w:r>
    </w:p>
    <w:p>
      <w:pPr>
        <w:pStyle w:val="null3"/>
        <w:ind w:firstLine="371"/>
        <w:jc w:val="both"/>
      </w:pPr>
      <w:r>
        <w:rPr>
          <w:sz w:val="21"/>
          <w:shd w:fill="FFFFFF" w:val="clear"/>
        </w:rPr>
        <w:t>11.中标人负责承包范围内的安全作业管理，严格按有关部门的要求，制定有关规章制度。</w:t>
      </w:r>
    </w:p>
    <w:p>
      <w:pPr>
        <w:pStyle w:val="null3"/>
        <w:ind w:firstLine="371"/>
        <w:jc w:val="both"/>
      </w:pPr>
      <w:r>
        <w:rPr>
          <w:sz w:val="21"/>
          <w:shd w:fill="FFFFFF" w:val="clear"/>
        </w:rPr>
        <w:t>12.中标人</w:t>
      </w:r>
      <w:r>
        <w:rPr>
          <w:sz w:val="21"/>
          <w:shd w:fill="FFFFFF" w:val="clear"/>
        </w:rPr>
        <w:t>在服务期内因管理不规范等原因造成人员伤亡和财产损失的</w:t>
      </w:r>
      <w:r>
        <w:rPr>
          <w:sz w:val="21"/>
          <w:shd w:fill="FFFFFF" w:val="clear"/>
        </w:rPr>
        <w:t>,由中标人自行处理并承担全部责任，与采购人无关。</w:t>
      </w:r>
    </w:p>
    <w:p>
      <w:pPr>
        <w:pStyle w:val="null3"/>
        <w:ind w:firstLine="371"/>
        <w:jc w:val="both"/>
      </w:pPr>
      <w:r>
        <w:rPr>
          <w:sz w:val="21"/>
          <w:shd w:fill="FFFFFF" w:val="clear"/>
        </w:rPr>
        <w:t>13.中标人承担独立法人单位应该承担的全部责任包括综合治理、刑事、民事、工伤、社保、员工劳保福利、商业意外险等一切责任。如中标人的工作人员在采购人服务期间内发生违法、违规行为，所造成一切后果及损失，由中标人承担责任和负责赔偿。</w:t>
      </w:r>
    </w:p>
    <w:p>
      <w:pPr>
        <w:pStyle w:val="null3"/>
        <w:ind w:firstLine="371"/>
        <w:jc w:val="both"/>
      </w:pPr>
      <w:r>
        <w:rPr>
          <w:sz w:val="21"/>
          <w:shd w:fill="FFFFFF" w:val="clear"/>
        </w:rPr>
        <w:t>14.在服务期内，采购人若有重大接待或活动需要设备运行保障，中标人必须无条件安排人员现场配合，直至活动结束。</w:t>
      </w:r>
    </w:p>
    <w:p>
      <w:pPr>
        <w:pStyle w:val="null3"/>
        <w:ind w:firstLine="371"/>
        <w:jc w:val="both"/>
      </w:pPr>
      <w:r>
        <w:rPr>
          <w:sz w:val="21"/>
          <w:shd w:fill="FFFFFF" w:val="clear"/>
        </w:rPr>
        <w:t>15.在合同期内，若同一台设备发生同类型故障两次及以上，中标人没有在合同约定时间内解决消除故障的，采购人有权要求中标人请设备厂家或第三方单位进行处理，因此产生的费用由中标人承担。</w:t>
      </w:r>
    </w:p>
    <w:p>
      <w:pPr>
        <w:pStyle w:val="null3"/>
        <w:ind w:firstLine="371"/>
        <w:jc w:val="both"/>
      </w:pPr>
      <w:r>
        <w:rPr>
          <w:sz w:val="21"/>
          <w:shd w:fill="FFFFFF" w:val="clear"/>
        </w:rPr>
        <w:t>★</w:t>
      </w:r>
      <w:r>
        <w:rPr>
          <w:sz w:val="21"/>
          <w:shd w:fill="FFFFFF" w:val="clear"/>
        </w:rPr>
        <w:t>16.中标人需按照黄埔区相关职能部门的要求，对维保范围内的各系统进行测评，按相关职能部门要求提交检测报告，所需费用已包含在报价中，采购人不再另外支付。</w:t>
      </w:r>
      <w:r>
        <w:rPr>
          <w:sz w:val="21"/>
          <w:b/>
          <w:shd w:fill="FFFFFF" w:val="clear"/>
        </w:rPr>
        <w:t>（提供承诺函，格式自拟）</w:t>
      </w:r>
    </w:p>
    <w:p>
      <w:pPr>
        <w:pStyle w:val="null3"/>
        <w:ind w:firstLine="373"/>
        <w:jc w:val="both"/>
      </w:pPr>
      <w:r>
        <w:rPr>
          <w:sz w:val="21"/>
          <w:b/>
          <w:shd w:fill="FFFFFF" w:val="clear"/>
        </w:rPr>
        <w:t>五、管理要求</w:t>
      </w:r>
    </w:p>
    <w:p>
      <w:pPr>
        <w:pStyle w:val="null3"/>
        <w:ind w:firstLine="371"/>
        <w:jc w:val="both"/>
      </w:pPr>
      <w:r>
        <w:rPr>
          <w:sz w:val="21"/>
          <w:shd w:fill="FFFFFF" w:val="clear"/>
        </w:rPr>
        <w:t>（一）采购人对岗位设置、人员选用与日常管理具有直接指挥权和决定权。中标人须遵守采购人相关规章制度和管理规定，如有违反或损害采购人利益的，采购人有拒绝中标人违规服务人员在采购人处工作的权利。</w:t>
      </w:r>
    </w:p>
    <w:p>
      <w:pPr>
        <w:pStyle w:val="null3"/>
        <w:ind w:firstLine="371"/>
        <w:jc w:val="both"/>
      </w:pPr>
      <w:r>
        <w:rPr>
          <w:sz w:val="21"/>
          <w:shd w:fill="FFFFFF" w:val="clear"/>
        </w:rPr>
        <w:t>（二）中标人为采购人量身定制管理服务方案，提供专业、精准、细致的服务。合理调配人员，协调各岗位的分工协作，责任到人。</w:t>
      </w:r>
    </w:p>
    <w:p>
      <w:pPr>
        <w:pStyle w:val="null3"/>
        <w:ind w:firstLine="371"/>
        <w:jc w:val="both"/>
      </w:pPr>
      <w:r>
        <w:rPr>
          <w:sz w:val="21"/>
          <w:shd w:fill="FFFFFF" w:val="clear"/>
        </w:rPr>
        <w:t>（三）中标人对所录用人员要严格审查，政治审查合格后方可录用，保证录用人员没有刑事犯罪记录、健康状况良好、无精神病史、持有相应职位的资格上岗证。</w:t>
      </w:r>
    </w:p>
    <w:p>
      <w:pPr>
        <w:pStyle w:val="null3"/>
        <w:ind w:firstLine="371"/>
        <w:jc w:val="both"/>
      </w:pPr>
      <w:r>
        <w:rPr>
          <w:sz w:val="21"/>
          <w:shd w:fill="FFFFFF" w:val="clear"/>
        </w:rPr>
        <w:t>（四）中标人必须采取切实有效措施保持服务队伍的稳定，如需更换服务人员，应提前一周向采购人申请，经同意后方可更换，确保服务质量不因人员变动而受影响。</w:t>
      </w:r>
    </w:p>
    <w:p>
      <w:pPr>
        <w:pStyle w:val="null3"/>
        <w:ind w:firstLine="371"/>
        <w:jc w:val="both"/>
      </w:pPr>
      <w:r>
        <w:rPr>
          <w:sz w:val="21"/>
          <w:shd w:fill="FFFFFF" w:val="clear"/>
        </w:rPr>
        <w:t>（五）中标人各类服务人员按岗位要求着装统一，言行规范（会使用普通话），注重仪容仪表，公众形象好。</w:t>
      </w:r>
    </w:p>
    <w:p>
      <w:pPr>
        <w:pStyle w:val="null3"/>
        <w:ind w:firstLine="373"/>
        <w:jc w:val="both"/>
      </w:pPr>
      <w:r>
        <w:rPr>
          <w:sz w:val="21"/>
          <w:b/>
          <w:shd w:fill="FFFFFF" w:val="clear"/>
        </w:rPr>
        <w:t>六、应急响应及工作时间要求</w:t>
      </w:r>
    </w:p>
    <w:p>
      <w:pPr>
        <w:pStyle w:val="null3"/>
        <w:ind w:firstLine="371"/>
        <w:jc w:val="both"/>
      </w:pPr>
      <w:r>
        <w:rPr>
          <w:sz w:val="21"/>
          <w:shd w:fill="FFFFFF" w:val="clear"/>
        </w:rPr>
        <w:t>（一）中标人须提供</w:t>
      </w:r>
      <w:r>
        <w:rPr>
          <w:sz w:val="21"/>
          <w:shd w:fill="FFFFFF" w:val="clear"/>
        </w:rPr>
        <w:t>7天×24小时的设备维护服务，并向采购人提供本项目负责人及相关技术人员联系名单及电话、地址。周一至周五工作时间（8：30-18：30）期间，中标人技术员须在接到采购人通知后5分钟内到现场维护处理。</w:t>
      </w:r>
    </w:p>
    <w:p>
      <w:pPr>
        <w:pStyle w:val="null3"/>
        <w:ind w:firstLine="371"/>
        <w:jc w:val="both"/>
      </w:pPr>
      <w:r>
        <w:rPr>
          <w:sz w:val="21"/>
          <w:shd w:fill="FFFFFF" w:val="clear"/>
        </w:rPr>
        <w:t>（二）工作时间以外及节假日期间，中标人在接到采购人故障通知后，须保证在</w:t>
      </w:r>
      <w:r>
        <w:rPr>
          <w:sz w:val="21"/>
          <w:shd w:fill="FFFFFF" w:val="clear"/>
        </w:rPr>
        <w:t>5分钟内响应，30分钟内到现场维护处理。</w:t>
      </w:r>
    </w:p>
    <w:p>
      <w:pPr>
        <w:pStyle w:val="null3"/>
        <w:ind w:firstLine="371"/>
        <w:jc w:val="both"/>
      </w:pPr>
      <w:r>
        <w:rPr>
          <w:sz w:val="21"/>
          <w:shd w:fill="FFFFFF" w:val="clear"/>
        </w:rPr>
        <w:t>（三）如故障无法修复，中标人应出具相关的厂家证明，并提供不低于故障设备规格型号档次的备用设备供采购人使用，直至新设备到位。</w:t>
      </w:r>
    </w:p>
    <w:p>
      <w:pPr>
        <w:pStyle w:val="null3"/>
        <w:ind w:firstLine="371"/>
        <w:jc w:val="both"/>
      </w:pPr>
      <w:r>
        <w:rPr>
          <w:sz w:val="21"/>
          <w:shd w:fill="FFFFFF" w:val="clear"/>
        </w:rPr>
        <w:t>（四）中标人到现场维护应尽快排除故障直到设备运行正常，一般情况</w:t>
      </w:r>
      <w:r>
        <w:rPr>
          <w:sz w:val="21"/>
          <w:shd w:fill="FFFFFF" w:val="clear"/>
        </w:rPr>
        <w:t>1小时解决问题，重大故障或需等零件时间不能超出72小时，同时应向采购人说明原因，故障解决前，中标人需提供同等档次的备用设备，满足实用功能，并提出维修方案及工期。若超出期限尚未解决故障，采购人有权根据考核要求相应扣分。</w:t>
      </w:r>
    </w:p>
    <w:p>
      <w:pPr>
        <w:pStyle w:val="null3"/>
        <w:ind w:firstLine="371"/>
        <w:jc w:val="both"/>
      </w:pPr>
      <w:r>
        <w:rPr>
          <w:sz w:val="21"/>
          <w:shd w:fill="FFFFFF" w:val="clear"/>
        </w:rPr>
        <w:t>（五）在采购人认为有需要的时间如：重大活动、节假日等，免费安排专门技术人员现场值守配合采购人工作，确保相关活动及工作顺利。</w:t>
      </w:r>
    </w:p>
    <w:p>
      <w:pPr>
        <w:pStyle w:val="null3"/>
        <w:ind w:firstLine="373"/>
        <w:jc w:val="both"/>
      </w:pPr>
      <w:r>
        <w:rPr>
          <w:sz w:val="21"/>
          <w:b/>
          <w:shd w:fill="FFFFFF" w:val="clear"/>
        </w:rPr>
        <w:t>七、违约责任</w:t>
      </w:r>
    </w:p>
    <w:p>
      <w:pPr>
        <w:pStyle w:val="null3"/>
        <w:ind w:firstLine="371"/>
        <w:jc w:val="both"/>
      </w:pPr>
      <w:r>
        <w:rPr>
          <w:sz w:val="21"/>
          <w:shd w:fill="FFFFFF" w:val="clear"/>
        </w:rPr>
        <w:t>（一）中标人提供的服务不符合采购文件、投标文件或采购合同约定的，采购人有权拒收，并且中标人须向采购人支付采购合同总价</w:t>
      </w:r>
      <w:r>
        <w:rPr>
          <w:sz w:val="21"/>
          <w:shd w:fill="FFFFFF" w:val="clear"/>
        </w:rPr>
        <w:t>5%的违约金。</w:t>
      </w:r>
    </w:p>
    <w:p>
      <w:pPr>
        <w:pStyle w:val="null3"/>
        <w:ind w:firstLine="371"/>
        <w:jc w:val="both"/>
      </w:pPr>
      <w:r>
        <w:rPr>
          <w:sz w:val="21"/>
          <w:shd w:fill="FFFFFF" w:val="clear"/>
        </w:rPr>
        <w:t>（二）中标人未能按采购合同约定的时间提供服务，从逾期之日起每日按采购合同总金额</w:t>
      </w:r>
      <w:r>
        <w:rPr>
          <w:sz w:val="21"/>
          <w:shd w:fill="FFFFFF" w:val="clear"/>
        </w:rPr>
        <w:t>3‰的数额向采购人支付违约金；逾期15日以上的，采购人有权解除合同，由此造成的采购人经济损失由中标人承担。双方按实际服务时间比例计算服务费用，根据已支付服务费情况进行多退少补。</w:t>
      </w:r>
    </w:p>
    <w:p>
      <w:pPr>
        <w:pStyle w:val="null3"/>
        <w:ind w:firstLine="371"/>
        <w:jc w:val="both"/>
      </w:pPr>
      <w:r>
        <w:rPr>
          <w:sz w:val="21"/>
          <w:shd w:fill="FFFFFF" w:val="clear"/>
        </w:rPr>
        <w:t>（三）采购人无正当理由拒绝接受服务，到期拒付服务款项的，采购人向中标人支付采购合同金额的</w:t>
      </w:r>
      <w:r>
        <w:rPr>
          <w:sz w:val="21"/>
          <w:shd w:fill="FFFFFF" w:val="clear"/>
        </w:rPr>
        <w:t>5%的违约金。采购人逾期付款，则每日按应付而未付金额的3‰向中标人支付违约金，但违约金累计不超过采购</w:t>
      </w:r>
      <w:r>
        <w:rPr>
          <w:sz w:val="21"/>
          <w:shd w:fill="FFFFFF" w:val="clear"/>
        </w:rPr>
        <w:t>合同总金额的</w:t>
      </w:r>
      <w:r>
        <w:rPr>
          <w:sz w:val="21"/>
          <w:shd w:fill="FFFFFF" w:val="clear"/>
        </w:rPr>
        <w:t>5%。</w:t>
      </w:r>
    </w:p>
    <w:p>
      <w:pPr>
        <w:pStyle w:val="null3"/>
        <w:ind w:firstLine="371"/>
        <w:jc w:val="both"/>
      </w:pPr>
      <w:r>
        <w:rPr>
          <w:sz w:val="21"/>
          <w:shd w:fill="FFFFFF" w:val="clear"/>
        </w:rPr>
        <w:t>（四）在服务期内，中标人必须遵守采购人管理制度，严格按安全生产规范及劳动操作规范进行，如因中标人原因造成安全事故的，由中标人自行承担相应的法律责任，如采购人因此承担法律责任，采购人有权向中标人追偿。</w:t>
      </w:r>
    </w:p>
    <w:p>
      <w:pPr>
        <w:pStyle w:val="null3"/>
        <w:ind w:firstLine="371"/>
        <w:jc w:val="both"/>
      </w:pPr>
      <w:r>
        <w:rPr>
          <w:sz w:val="21"/>
          <w:shd w:fill="FFFFFF" w:val="clear"/>
        </w:rPr>
        <w:t>（五）中标人未依约提供服务或服务未达到要求的，每发生一次，中标人向采购人支付采购合同总金额</w:t>
      </w:r>
      <w:r>
        <w:rPr>
          <w:sz w:val="21"/>
          <w:shd w:fill="FFFFFF" w:val="clear"/>
        </w:rPr>
        <w:t>5‰的违约金，前述情况连续发生3次或累计发生超过5次，采购人有权单方解除合同、要求中标人支付采购合同总金额5%的违约金，若违约金不足以弥补给采购人造成的损失，中标人还应予以补足。</w:t>
      </w:r>
    </w:p>
    <w:p>
      <w:pPr>
        <w:pStyle w:val="null3"/>
        <w:ind w:firstLine="371"/>
        <w:jc w:val="both"/>
      </w:pPr>
      <w:r>
        <w:rPr>
          <w:sz w:val="21"/>
          <w:shd w:fill="FFFFFF" w:val="clear"/>
        </w:rPr>
        <w:t>（六）如需终止合同，必须至少提前</w:t>
      </w:r>
      <w:r>
        <w:rPr>
          <w:sz w:val="21"/>
          <w:shd w:fill="FFFFFF" w:val="clear"/>
        </w:rPr>
        <w:t>15日以书面方式告知对方，经双方协商一致并签订书面协议，采购人根据约定行使单方解除权除外。</w:t>
      </w:r>
    </w:p>
    <w:p>
      <w:pPr>
        <w:pStyle w:val="null3"/>
        <w:ind w:firstLine="371"/>
        <w:jc w:val="both"/>
      </w:pPr>
      <w:r>
        <w:rPr>
          <w:sz w:val="21"/>
          <w:shd w:fill="FFFFFF" w:val="clear"/>
        </w:rPr>
        <w:t>（七）如发生因中标人责任造成的欠薪事件，造成恶劣影响的，采购人有权单方解除合同，并直接将服务费用垫支欠薪、追究中标人违约责任。</w:t>
      </w:r>
    </w:p>
    <w:p>
      <w:pPr>
        <w:pStyle w:val="null3"/>
        <w:ind w:firstLine="371"/>
        <w:jc w:val="both"/>
      </w:pPr>
      <w:r>
        <w:rPr>
          <w:sz w:val="21"/>
          <w:shd w:fill="FFFFFF" w:val="clear"/>
        </w:rPr>
        <w:t>（八）其他违约责任按《中华人民</w:t>
      </w:r>
      <w:r>
        <w:rPr>
          <w:sz w:val="21"/>
          <w:shd w:fill="FFFFFF" w:val="clear"/>
        </w:rPr>
        <w:t>共和国民法典》处理。</w:t>
      </w:r>
    </w:p>
    <w:p>
      <w:pPr>
        <w:pStyle w:val="null3"/>
        <w:ind w:firstLine="373"/>
        <w:jc w:val="both"/>
      </w:pPr>
      <w:r>
        <w:rPr>
          <w:sz w:val="21"/>
          <w:b/>
          <w:shd w:fill="FFFFFF" w:val="clear"/>
        </w:rPr>
        <w:t>八</w:t>
      </w:r>
      <w:r>
        <w:rPr>
          <w:sz w:val="21"/>
          <w:b/>
          <w:shd w:fill="FFFFFF" w:val="clear"/>
        </w:rPr>
        <w:t>、验收要求及考核标准</w:t>
      </w:r>
    </w:p>
    <w:p>
      <w:pPr>
        <w:pStyle w:val="null3"/>
        <w:ind w:firstLine="371"/>
        <w:jc w:val="both"/>
      </w:pPr>
      <w:r>
        <w:rPr>
          <w:sz w:val="21"/>
          <w:shd w:fill="FFFFFF" w:val="clear"/>
        </w:rPr>
        <w:t>(一)合同签订后5个工作日内，中标人未给出明确人员架构，工作人员到位率低于最低保障人员的90%，采购</w:t>
      </w:r>
      <w:r>
        <w:rPr>
          <w:sz w:val="21"/>
          <w:shd w:fill="FFFFFF" w:val="clear"/>
        </w:rPr>
        <w:t>人有权延迟支付预付款。超过</w:t>
      </w:r>
      <w:r>
        <w:rPr>
          <w:sz w:val="21"/>
          <w:shd w:fill="FFFFFF" w:val="clear"/>
        </w:rPr>
        <w:t>10日的，视为中标人未能按采购合同约定的时间提供服务，采购人有权按照采购文件或合同约定的违约约定进行处理。</w:t>
      </w:r>
    </w:p>
    <w:p>
      <w:pPr>
        <w:pStyle w:val="null3"/>
        <w:ind w:firstLine="371"/>
        <w:jc w:val="both"/>
      </w:pPr>
      <w:r>
        <w:rPr>
          <w:sz w:val="21"/>
          <w:shd w:fill="FFFFFF" w:val="clear"/>
        </w:rPr>
        <w:t>★(二)合同期内中标人如出现重大失误，严重影响采购人正常工作的，采购人有权将中标人的行为上报上级监管部门，并可要求单方解除合同，同时不予退还中标人交纳的履约保证金，并要求其赔偿实际损失。</w:t>
      </w:r>
      <w:r>
        <w:rPr>
          <w:sz w:val="21"/>
          <w:b/>
          <w:shd w:fill="FFFFFF" w:val="clear"/>
        </w:rPr>
        <w:t>(提供承诺函，格式自拟)</w:t>
      </w:r>
    </w:p>
    <w:p>
      <w:pPr>
        <w:pStyle w:val="null3"/>
        <w:ind w:firstLine="371"/>
        <w:jc w:val="both"/>
      </w:pPr>
      <w:r>
        <w:rPr>
          <w:sz w:val="21"/>
          <w:shd w:fill="FFFFFF" w:val="clear"/>
        </w:rPr>
        <w:t>★(三)中标人须接受采购人对本项目服务的监督检查，并对采购人提出的问题进行及时整改，中标人累计三次以上整改不达标的，采购人不予退还中标人交纳的履约保证金且不支付当期服务款项5%，同时采购人有权将中标人的行为上报上级监管部门，并可要求单方解除合同。</w:t>
      </w:r>
      <w:r>
        <w:rPr>
          <w:sz w:val="21"/>
          <w:b/>
          <w:shd w:fill="FFFFFF" w:val="clear"/>
        </w:rPr>
        <w:t>(提供承诺函，格式自拟)</w:t>
      </w:r>
    </w:p>
    <w:p>
      <w:pPr>
        <w:pStyle w:val="null3"/>
        <w:ind w:firstLine="371"/>
        <w:jc w:val="both"/>
      </w:pPr>
      <w:r>
        <w:rPr>
          <w:sz w:val="21"/>
          <w:shd w:fill="FFFFFF" w:val="clear"/>
        </w:rPr>
        <w:t>（四）由采购人相关人员及中标人管理人员组成服务质量检验评定小组。日常检查工作由采购人负责。检验评定小组每月对中标人服务质量进行评定，作为当期支付服务费的依据。</w:t>
      </w:r>
    </w:p>
    <w:p>
      <w:pPr>
        <w:pStyle w:val="null3"/>
        <w:ind w:firstLine="371"/>
        <w:jc w:val="both"/>
      </w:pPr>
      <w:r>
        <w:rPr>
          <w:sz w:val="21"/>
          <w:shd w:fill="FFFFFF" w:val="clear"/>
        </w:rPr>
        <w:t>（五）为了采购人与中标人双方认真履行合同，提升更好的服务，特设定服务评分制度。采购人按评分标准对本项目服务情况进行考评。基础分为</w:t>
      </w:r>
      <w:r>
        <w:rPr>
          <w:sz w:val="21"/>
          <w:shd w:fill="FFFFFF" w:val="clear"/>
        </w:rPr>
        <w:t>100分，考核分数90分（含90分）以上为合格。如月度检评不合格，采购人发出整改通知，若7个工作日内未能按采购人要求整改的则按照每少1分，扣除当月应支付款项的1%，以此类推，扣除的费用直接在服务费支付款项中扣减。所有扣分内容由中标人项目负责人签名确认。采购人就日常检查记录与月度检查结果评定分数，即是中标人当月的服务得分。如一个合作年度内有3个月度检评不合格，则该年度考评不合格，可视为中标人违约，采购人有权提前终止合同且无须向中标人承担任何违约责任。</w:t>
      </w:r>
    </w:p>
    <w:p>
      <w:pPr>
        <w:pStyle w:val="null3"/>
        <w:ind w:firstLine="371"/>
        <w:jc w:val="both"/>
      </w:pPr>
      <w:r>
        <w:rPr>
          <w:sz w:val="21"/>
          <w:shd w:fill="FFFFFF" w:val="clear"/>
        </w:rPr>
        <w:t>（六）合同分</w:t>
      </w:r>
      <w:r>
        <w:rPr>
          <w:sz w:val="21"/>
          <w:shd w:fill="FFFFFF" w:val="clear"/>
        </w:rPr>
        <w:t>2次签订，每年12月对中标人进行年度综合评价，年度综合评价在80分及以上的，采购人和中标人续签下一阶段合同，年度综合评价在80分以下的，不再续签合同。</w:t>
      </w:r>
    </w:p>
    <w:p>
      <w:pPr>
        <w:pStyle w:val="null3"/>
        <w:jc w:val="both"/>
      </w:pPr>
      <w:r>
        <w:rPr/>
        <w:t xml:space="preserve"> </w:t>
      </w:r>
    </w:p>
    <w:p>
      <w:pPr>
        <w:pStyle w:val="null3"/>
        <w:jc w:val="both"/>
      </w:pPr>
      <w:r>
        <w:rPr>
          <w:sz w:val="21"/>
          <w:b/>
        </w:rPr>
        <w:t>采购人对中标人的月度考核标准如下：</w:t>
      </w:r>
    </w:p>
    <w:p>
      <w:pPr>
        <w:pStyle w:val="null3"/>
        <w:jc w:val="both"/>
      </w:pPr>
      <w:r>
        <w:rPr>
          <w:sz w:val="21"/>
          <w:b/>
          <w:shd w:fill="FFFFFF" w:val="clear"/>
        </w:rPr>
        <w:t>附件一：</w:t>
      </w:r>
      <w:r>
        <w:rPr>
          <w:sz w:val="21"/>
          <w:b/>
          <w:shd w:fill="FFFFFF" w:val="clear"/>
        </w:rPr>
        <w:t>工作</w:t>
      </w:r>
      <w:r>
        <w:rPr>
          <w:sz w:val="21"/>
          <w:b/>
          <w:shd w:fill="FFFFFF" w:val="clear"/>
        </w:rPr>
        <w:t>考核表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57"/>
        <w:gridCol w:w="920"/>
        <w:gridCol w:w="573"/>
        <w:gridCol w:w="5083"/>
        <w:gridCol w:w="347"/>
        <w:gridCol w:w="920"/>
      </w:tblGrid>
      <w:tr>
        <w:tc>
          <w:tcPr>
            <w:tcW w:type="dxa" w:w="45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b/>
              </w:rPr>
              <w:t>类别</w:t>
            </w:r>
          </w:p>
        </w:tc>
        <w:tc>
          <w:tcPr>
            <w:tcW w:type="dxa" w:w="9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b/>
              </w:rPr>
              <w:t>考核内容</w:t>
            </w:r>
          </w:p>
        </w:tc>
        <w:tc>
          <w:tcPr>
            <w:tcW w:type="dxa" w:w="5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b/>
              </w:rPr>
              <w:t>标准分值</w:t>
            </w:r>
          </w:p>
        </w:tc>
        <w:tc>
          <w:tcPr>
            <w:tcW w:type="dxa" w:w="508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b/>
              </w:rPr>
              <w:t>评分细则</w:t>
            </w:r>
          </w:p>
        </w:tc>
        <w:tc>
          <w:tcPr>
            <w:tcW w:type="dxa" w:w="3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b/>
              </w:rPr>
              <w:t>得分</w:t>
            </w:r>
          </w:p>
        </w:tc>
        <w:tc>
          <w:tcPr>
            <w:tcW w:type="dxa" w:w="9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b/>
              </w:rPr>
              <w:t>存在问题</w:t>
            </w:r>
          </w:p>
          <w:p>
            <w:pPr>
              <w:pStyle w:val="null3"/>
              <w:spacing w:before="45"/>
              <w:jc w:val="center"/>
            </w:pPr>
            <w:r>
              <w:rPr>
                <w:sz w:val="21"/>
                <w:b/>
              </w:rPr>
              <w:t>整改意见</w:t>
            </w:r>
          </w:p>
        </w:tc>
      </w:tr>
      <w:tr>
        <w:tc>
          <w:tcPr>
            <w:tcW w:type="dxa" w:w="4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sz w:val="21"/>
              </w:rPr>
              <w:t>展示接待服务</w:t>
            </w: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布展设计</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4分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1.布展的设计风格整体未能贴合主题扣2分；</w:t>
            </w:r>
          </w:p>
          <w:p>
            <w:pPr>
              <w:pStyle w:val="null3"/>
              <w:spacing w:before="105"/>
              <w:ind w:left="105" w:right="240" w:firstLine="6"/>
              <w:jc w:val="both"/>
            </w:pPr>
            <w:r>
              <w:rPr>
                <w:sz w:val="21"/>
              </w:rPr>
              <w:t>2.展示产品未能运用最新前沿科技产品扣2分；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公务活动保障</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3分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w:t>
            </w:r>
            <w:r>
              <w:rPr>
                <w:sz w:val="21"/>
              </w:rPr>
              <w:t>未能满足会场人员配置扣</w:t>
            </w:r>
            <w:r>
              <w:rPr>
                <w:sz w:val="21"/>
              </w:rPr>
              <w:t>1分</w:t>
            </w:r>
          </w:p>
          <w:p>
            <w:pPr>
              <w:pStyle w:val="null3"/>
              <w:spacing w:before="105"/>
              <w:ind w:left="105" w:right="240" w:firstLine="6"/>
              <w:jc w:val="both"/>
            </w:pPr>
            <w:r>
              <w:rPr>
                <w:sz w:val="21"/>
              </w:rPr>
              <w:t>2.</w:t>
            </w:r>
            <w:r>
              <w:rPr>
                <w:sz w:val="21"/>
              </w:rPr>
              <w:t>未做好前期沟通扣</w:t>
            </w:r>
            <w:r>
              <w:rPr>
                <w:sz w:val="21"/>
              </w:rPr>
              <w:t>1分；</w:t>
            </w:r>
          </w:p>
          <w:p>
            <w:pPr>
              <w:pStyle w:val="null3"/>
              <w:spacing w:before="105"/>
              <w:ind w:left="105" w:right="240" w:firstLine="6"/>
              <w:jc w:val="both"/>
            </w:pPr>
            <w:r>
              <w:rPr>
                <w:sz w:val="21"/>
              </w:rPr>
              <w:t>3.重要公务保障未及时安排值班扣1分；</w:t>
            </w:r>
          </w:p>
          <w:p>
            <w:pPr>
              <w:pStyle w:val="null3"/>
              <w:spacing w:before="105"/>
              <w:ind w:left="105" w:right="240" w:firstLine="6"/>
              <w:jc w:val="both"/>
            </w:pPr>
            <w:r>
              <w:rPr>
                <w:sz w:val="21"/>
              </w:rPr>
              <w:t>4.保障出现重大失误此项不得分；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礼仪规范</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5分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1.不穿工作服，仪容仪表不整洁，接待态度不佳，每项扣1分，3名以上员工不达标该项不得分；</w:t>
            </w:r>
          </w:p>
          <w:p>
            <w:pPr>
              <w:pStyle w:val="null3"/>
              <w:spacing w:before="105"/>
              <w:ind w:left="105" w:right="240" w:firstLine="6"/>
              <w:jc w:val="both"/>
            </w:pPr>
            <w:r>
              <w:rPr>
                <w:sz w:val="21"/>
              </w:rPr>
              <w:t>2.接待人员无定期培训，专业水平不高扣2分；</w:t>
            </w:r>
          </w:p>
          <w:p>
            <w:pPr>
              <w:pStyle w:val="null3"/>
              <w:spacing w:before="105"/>
              <w:ind w:left="105" w:right="240" w:firstLine="6"/>
              <w:jc w:val="both"/>
            </w:pPr>
            <w:r>
              <w:rPr>
                <w:sz w:val="21"/>
              </w:rPr>
              <w:t>3.被有效投诉此项不得分；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讲解服务</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4分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w:t>
            </w:r>
            <w:r>
              <w:rPr>
                <w:sz w:val="21"/>
              </w:rPr>
              <w:t>.没有按照实际展示内容更换讲解稿扣2分；</w:t>
            </w:r>
          </w:p>
          <w:p>
            <w:pPr>
              <w:pStyle w:val="null3"/>
              <w:spacing w:before="105"/>
              <w:ind w:left="105" w:right="240" w:firstLine="6"/>
              <w:jc w:val="both"/>
            </w:pPr>
            <w:r>
              <w:rPr>
                <w:sz w:val="21"/>
              </w:rPr>
              <w:t>2.讲解过程中没有耐心，态度不好扣1分；</w:t>
            </w:r>
          </w:p>
          <w:p>
            <w:pPr>
              <w:pStyle w:val="null3"/>
              <w:spacing w:before="105"/>
              <w:ind w:left="105" w:right="240" w:firstLine="6"/>
              <w:jc w:val="both"/>
            </w:pPr>
            <w:r>
              <w:rPr>
                <w:sz w:val="21"/>
              </w:rPr>
              <w:t>3.未能积极回应来宾的问题扣1分；</w:t>
            </w:r>
          </w:p>
          <w:p>
            <w:pPr>
              <w:pStyle w:val="null3"/>
              <w:spacing w:before="105"/>
              <w:ind w:left="105" w:right="240" w:firstLine="6"/>
              <w:jc w:val="both"/>
            </w:pPr>
            <w:r>
              <w:rPr>
                <w:sz w:val="21"/>
              </w:rPr>
              <w:t>4.被有效投诉此项不得分；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队伍建设管理（出勤率</w:t>
            </w:r>
            <w:r>
              <w:rPr>
                <w:sz w:val="21"/>
              </w:rPr>
              <w:t>100%</w:t>
            </w:r>
            <w:r>
              <w:rPr>
                <w:sz w:val="21"/>
              </w:rPr>
              <w:t>）</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5分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1.值勤过程发生争吵等行为扣1分；</w:t>
            </w:r>
          </w:p>
          <w:p>
            <w:pPr>
              <w:pStyle w:val="null3"/>
              <w:spacing w:before="105"/>
              <w:ind w:left="105" w:right="240" w:firstLine="6"/>
              <w:jc w:val="both"/>
            </w:pPr>
            <w:r>
              <w:rPr>
                <w:sz w:val="21"/>
              </w:rPr>
              <w:t>2.按规定人数要求出勤，每缺1人扣1分；（扣完4分截止）</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管理规章制度</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3分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1.不齐全每项扣1分；</w:t>
            </w:r>
          </w:p>
          <w:p>
            <w:pPr>
              <w:pStyle w:val="null3"/>
              <w:spacing w:before="105"/>
              <w:ind w:left="105" w:right="240" w:firstLine="6"/>
              <w:jc w:val="both"/>
            </w:pPr>
            <w:r>
              <w:rPr>
                <w:sz w:val="21"/>
              </w:rPr>
              <w:t>2.未建立不得分；</w:t>
            </w:r>
          </w:p>
          <w:p>
            <w:pPr>
              <w:pStyle w:val="null3"/>
              <w:spacing w:before="105"/>
              <w:ind w:left="105" w:right="240" w:firstLine="6"/>
              <w:jc w:val="both"/>
            </w:pPr>
            <w:r>
              <w:rPr>
                <w:sz w:val="21"/>
              </w:rPr>
              <w:t>3.检查不合格项达3项此项不得分；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综合安全</w:t>
            </w:r>
          </w:p>
          <w:p>
            <w:pPr>
              <w:pStyle w:val="null3"/>
              <w:spacing w:before="45"/>
              <w:jc w:val="center"/>
            </w:pPr>
            <w:r>
              <w:rPr>
                <w:sz w:val="21"/>
              </w:rPr>
              <w:t>检查</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6分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1.每月组织1次，未建立检查记录扣1分，未组织开展检查工作扣2分；</w:t>
            </w:r>
          </w:p>
          <w:p>
            <w:pPr>
              <w:pStyle w:val="null3"/>
              <w:spacing w:before="105"/>
              <w:ind w:left="105" w:right="240" w:firstLine="6"/>
              <w:jc w:val="both"/>
            </w:pPr>
            <w:r>
              <w:rPr>
                <w:sz w:val="21"/>
              </w:rPr>
              <w:t>2.所用材料不符合国家的消防安全要求,3分；</w:t>
            </w:r>
          </w:p>
          <w:p>
            <w:pPr>
              <w:pStyle w:val="null3"/>
              <w:spacing w:before="105"/>
              <w:ind w:left="105" w:right="240" w:firstLine="6"/>
              <w:jc w:val="both"/>
            </w:pPr>
            <w:r>
              <w:rPr>
                <w:sz w:val="21"/>
              </w:rPr>
              <w:t>3.展示期间内，因质量问题对任何人员造成伤害，该项不得分；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公共设备维护及保养管理</w:t>
            </w: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设备机房管理</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7分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1.无巡查记录扣1分；</w:t>
            </w:r>
          </w:p>
          <w:p>
            <w:pPr>
              <w:pStyle w:val="null3"/>
              <w:spacing w:before="105"/>
              <w:ind w:left="105" w:right="240" w:firstLine="6"/>
              <w:jc w:val="both"/>
            </w:pPr>
            <w:r>
              <w:rPr>
                <w:sz w:val="21"/>
              </w:rPr>
              <w:t>2.无访客登记表扣0.5分；</w:t>
            </w:r>
          </w:p>
          <w:p>
            <w:pPr>
              <w:pStyle w:val="null3"/>
              <w:spacing w:before="105"/>
              <w:ind w:left="105" w:right="240" w:firstLine="6"/>
              <w:jc w:val="both"/>
            </w:pPr>
            <w:r>
              <w:rPr>
                <w:sz w:val="21"/>
              </w:rPr>
              <w:t>3.无测温记录扣1分；</w:t>
            </w:r>
          </w:p>
          <w:p>
            <w:pPr>
              <w:pStyle w:val="null3"/>
              <w:spacing w:before="105"/>
              <w:ind w:left="105" w:right="240" w:firstLine="6"/>
              <w:jc w:val="both"/>
            </w:pPr>
            <w:r>
              <w:rPr>
                <w:sz w:val="21"/>
              </w:rPr>
              <w:t>4.有污质、灰尘、工具摆放凌乱每项扣1分；</w:t>
            </w:r>
          </w:p>
          <w:p>
            <w:pPr>
              <w:pStyle w:val="null3"/>
              <w:spacing w:before="105"/>
              <w:ind w:left="105" w:right="240" w:firstLine="6"/>
              <w:jc w:val="both"/>
            </w:pPr>
            <w:r>
              <w:rPr>
                <w:sz w:val="21"/>
              </w:rPr>
              <w:t>5.未制定维护计划扣0.5分；</w:t>
            </w:r>
          </w:p>
          <w:p>
            <w:pPr>
              <w:pStyle w:val="null3"/>
              <w:spacing w:before="105"/>
              <w:ind w:left="105" w:right="240" w:firstLine="6"/>
              <w:jc w:val="both"/>
            </w:pPr>
            <w:r>
              <w:rPr>
                <w:sz w:val="21"/>
              </w:rPr>
              <w:t>6.未建立健全的标识牌每项扣1分；</w:t>
            </w:r>
          </w:p>
          <w:p>
            <w:pPr>
              <w:pStyle w:val="null3"/>
              <w:spacing w:before="105"/>
              <w:ind w:left="105" w:right="240" w:firstLine="6"/>
              <w:jc w:val="both"/>
            </w:pPr>
            <w:r>
              <w:rPr>
                <w:sz w:val="21"/>
              </w:rPr>
              <w:t>7.未定期保养每次扣2分；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日常维修要求</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3分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1.报修率未达到100%扣0.5分；</w:t>
            </w:r>
          </w:p>
          <w:p>
            <w:pPr>
              <w:pStyle w:val="null3"/>
              <w:spacing w:before="105"/>
              <w:ind w:left="105" w:right="240" w:firstLine="6"/>
              <w:jc w:val="both"/>
            </w:pPr>
            <w:r>
              <w:rPr>
                <w:sz w:val="21"/>
              </w:rPr>
              <w:t>2.返修率超过1</w:t>
            </w:r>
            <w:r>
              <w:rPr>
                <w:sz w:val="21"/>
              </w:rPr>
              <w:t>%</w:t>
            </w:r>
            <w:r>
              <w:rPr>
                <w:sz w:val="21"/>
              </w:rPr>
              <w:t>每项扣</w:t>
            </w:r>
            <w:r>
              <w:rPr>
                <w:sz w:val="21"/>
              </w:rPr>
              <w:t>1分；</w:t>
            </w:r>
          </w:p>
          <w:p>
            <w:pPr>
              <w:pStyle w:val="null3"/>
              <w:spacing w:before="105"/>
              <w:ind w:left="105" w:right="240" w:firstLine="6"/>
              <w:jc w:val="both"/>
            </w:pPr>
            <w:r>
              <w:rPr>
                <w:sz w:val="21"/>
              </w:rPr>
              <w:t>3.未及时清理维修现场扣1分；</w:t>
            </w:r>
          </w:p>
          <w:p>
            <w:pPr>
              <w:pStyle w:val="null3"/>
              <w:spacing w:before="105"/>
              <w:ind w:left="105" w:right="240" w:firstLine="6"/>
              <w:jc w:val="both"/>
            </w:pPr>
            <w:r>
              <w:rPr>
                <w:sz w:val="21"/>
              </w:rPr>
              <w:t>4.维修单未按月存档扣0.5分；</w:t>
            </w:r>
          </w:p>
          <w:p>
            <w:pPr>
              <w:pStyle w:val="null3"/>
              <w:spacing w:before="105"/>
              <w:ind w:left="105" w:right="240" w:firstLine="6"/>
              <w:jc w:val="both"/>
            </w:pPr>
            <w:r>
              <w:rPr>
                <w:sz w:val="21"/>
              </w:rPr>
              <w:t>5.维修期间导致业主有效投诉此项不得分；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应急处理</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3分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1.夜间（</w:t>
            </w:r>
            <w:r>
              <w:rPr>
                <w:sz w:val="21"/>
              </w:rPr>
              <w:t>18:30以后</w:t>
            </w:r>
            <w:r>
              <w:rPr>
                <w:sz w:val="21"/>
              </w:rPr>
              <w:t>）</w:t>
            </w:r>
            <w:r>
              <w:rPr>
                <w:sz w:val="21"/>
              </w:rPr>
              <w:t>遇</w:t>
            </w:r>
            <w:r>
              <w:rPr>
                <w:sz w:val="21"/>
              </w:rPr>
              <w:t>突发性</w:t>
            </w:r>
            <w:r>
              <w:rPr>
                <w:sz w:val="21"/>
              </w:rPr>
              <w:t>问题，</w:t>
            </w:r>
            <w:r>
              <w:rPr>
                <w:sz w:val="21"/>
              </w:rPr>
              <w:t>值班人员</w:t>
            </w:r>
            <w:r>
              <w:rPr>
                <w:sz w:val="21"/>
              </w:rPr>
              <w:t>5分钟到达现场处理，未达到扣1分；</w:t>
            </w:r>
          </w:p>
          <w:p>
            <w:pPr>
              <w:pStyle w:val="null3"/>
              <w:spacing w:before="105"/>
              <w:ind w:left="105" w:right="240" w:firstLine="6"/>
              <w:jc w:val="both"/>
            </w:pPr>
            <w:r>
              <w:rPr>
                <w:sz w:val="21"/>
              </w:rPr>
              <w:t>2.紧急问题（电路故障、水管爆裂、供水、供电、空调等）5分钟内调集员工现场处理，未达到每项扣1分；3.一般性应急（水龙头漏水、门窗锁损坏、厕所堵塞、物件掉入水道、厕所等）8分钟到达现场处理，未达到每项扣1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维护监督</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3分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1.在维护保养时未安排专人监督扣1分；</w:t>
            </w:r>
          </w:p>
          <w:p>
            <w:pPr>
              <w:pStyle w:val="null3"/>
              <w:spacing w:before="105"/>
              <w:ind w:left="105" w:right="240" w:firstLine="6"/>
              <w:jc w:val="both"/>
            </w:pPr>
            <w:r>
              <w:rPr>
                <w:sz w:val="21"/>
              </w:rPr>
              <w:t>2.对每次维护保养无签名及记录扣1分；</w:t>
            </w:r>
          </w:p>
          <w:p>
            <w:pPr>
              <w:pStyle w:val="null3"/>
              <w:spacing w:before="105"/>
              <w:ind w:left="105" w:right="240" w:firstLine="6"/>
              <w:jc w:val="both"/>
            </w:pPr>
            <w:r>
              <w:rPr>
                <w:sz w:val="21"/>
              </w:rPr>
              <w:t>3.未做好现场协调扣1分；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日常管理服务</w:t>
            </w:r>
            <w:r>
              <w:rPr>
                <w:sz w:val="21"/>
              </w:rPr>
              <w:t>要求</w:t>
            </w: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消防管理制度</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2分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未成立建立扣</w:t>
            </w:r>
            <w:r>
              <w:rPr>
                <w:sz w:val="21"/>
              </w:rPr>
              <w:t>2分；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消防日常</w:t>
            </w:r>
            <w:r>
              <w:rPr>
                <w:sz w:val="21"/>
              </w:rPr>
              <w:t>检查</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6分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1.每月未组织检查扣1分；</w:t>
            </w:r>
          </w:p>
          <w:p>
            <w:pPr>
              <w:pStyle w:val="null3"/>
              <w:spacing w:before="105"/>
              <w:ind w:left="105" w:right="240" w:firstLine="6"/>
              <w:jc w:val="both"/>
            </w:pPr>
            <w:r>
              <w:rPr>
                <w:sz w:val="21"/>
              </w:rPr>
              <w:t>2.未建立巡查记录或不齐全每项扣1分；</w:t>
            </w:r>
          </w:p>
          <w:p>
            <w:pPr>
              <w:pStyle w:val="null3"/>
              <w:spacing w:before="105"/>
              <w:ind w:left="105" w:right="240" w:firstLine="6"/>
              <w:jc w:val="both"/>
            </w:pPr>
            <w:r>
              <w:rPr>
                <w:sz w:val="21"/>
              </w:rPr>
              <w:t>3.发现消防问题不上报扣2分；</w:t>
            </w:r>
          </w:p>
          <w:p>
            <w:pPr>
              <w:pStyle w:val="null3"/>
              <w:spacing w:before="105"/>
              <w:ind w:left="105" w:right="240" w:firstLine="6"/>
              <w:jc w:val="both"/>
            </w:pPr>
            <w:r>
              <w:rPr>
                <w:sz w:val="21"/>
              </w:rPr>
              <w:t>4.未能及时维修扣2分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运营秩序管理</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5分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w:t>
            </w:r>
            <w:r>
              <w:rPr>
                <w:sz w:val="21"/>
              </w:rPr>
              <w:t>未将安全功能落实实施扣</w:t>
            </w:r>
            <w:r>
              <w:rPr>
                <w:sz w:val="21"/>
              </w:rPr>
              <w:t>1.5分</w:t>
            </w:r>
          </w:p>
          <w:p>
            <w:pPr>
              <w:pStyle w:val="null3"/>
              <w:spacing w:before="105"/>
              <w:ind w:left="105" w:right="240" w:firstLine="6"/>
              <w:jc w:val="both"/>
            </w:pPr>
            <w:r>
              <w:rPr>
                <w:sz w:val="21"/>
              </w:rPr>
              <w:t>2.对来访人员无记录表扣0.5分</w:t>
            </w:r>
          </w:p>
          <w:p>
            <w:pPr>
              <w:pStyle w:val="null3"/>
              <w:spacing w:before="105"/>
              <w:ind w:left="105" w:right="240" w:firstLine="6"/>
              <w:jc w:val="both"/>
            </w:pPr>
            <w:r>
              <w:rPr>
                <w:sz w:val="21"/>
              </w:rPr>
              <w:t>3.未及时疏导客户扣2分</w:t>
            </w:r>
          </w:p>
          <w:p>
            <w:pPr>
              <w:pStyle w:val="null3"/>
              <w:spacing w:before="105"/>
              <w:ind w:left="105" w:right="240" w:firstLine="6"/>
              <w:jc w:val="both"/>
            </w:pPr>
            <w:r>
              <w:rPr>
                <w:sz w:val="21"/>
              </w:rPr>
              <w:t>4.未能定期演练意外事故发生扣1分</w:t>
            </w:r>
          </w:p>
          <w:p>
            <w:pPr>
              <w:pStyle w:val="null3"/>
              <w:spacing w:before="105"/>
              <w:ind w:left="105" w:right="240" w:firstLine="6"/>
              <w:jc w:val="both"/>
            </w:pPr>
            <w:r>
              <w:rPr>
                <w:sz w:val="21"/>
              </w:rPr>
              <w:t>5.被有效投诉不得分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主要岗位</w:t>
            </w:r>
          </w:p>
          <w:p>
            <w:pPr>
              <w:pStyle w:val="null3"/>
              <w:spacing w:before="60"/>
              <w:ind w:right="150"/>
              <w:jc w:val="center"/>
            </w:pPr>
            <w:r>
              <w:rPr>
                <w:sz w:val="21"/>
              </w:rPr>
              <w:t>标准</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7分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1.站、坐姿不标准每项扣1分；</w:t>
            </w:r>
          </w:p>
          <w:p>
            <w:pPr>
              <w:pStyle w:val="null3"/>
              <w:spacing w:before="105"/>
              <w:ind w:left="105" w:right="240" w:firstLine="6"/>
              <w:jc w:val="both"/>
            </w:pPr>
            <w:r>
              <w:rPr>
                <w:sz w:val="21"/>
              </w:rPr>
              <w:t>2.未在规定的时间内站岗扣1分；</w:t>
            </w:r>
          </w:p>
          <w:p>
            <w:pPr>
              <w:pStyle w:val="null3"/>
              <w:spacing w:before="105"/>
              <w:ind w:left="105" w:right="240" w:firstLine="6"/>
              <w:jc w:val="both"/>
            </w:pPr>
            <w:r>
              <w:rPr>
                <w:sz w:val="21"/>
              </w:rPr>
              <w:t>3.不使用规范文明用语扣1分；</w:t>
            </w:r>
          </w:p>
          <w:p>
            <w:pPr>
              <w:pStyle w:val="null3"/>
              <w:spacing w:before="105"/>
              <w:ind w:left="105" w:right="240" w:firstLine="6"/>
              <w:jc w:val="both"/>
            </w:pPr>
            <w:r>
              <w:rPr>
                <w:sz w:val="21"/>
              </w:rPr>
              <w:t>4.导致有效投诉扣2分；</w:t>
            </w:r>
          </w:p>
          <w:p>
            <w:pPr>
              <w:pStyle w:val="null3"/>
              <w:spacing w:before="105"/>
              <w:ind w:left="105" w:right="240" w:firstLine="6"/>
              <w:jc w:val="both"/>
            </w:pPr>
            <w:r>
              <w:rPr>
                <w:sz w:val="21"/>
              </w:rPr>
              <w:t>5.未能对重点部位看管扣2分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工作纪律</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6分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1.值班人员串岗、脱岗、睡岗、酒后上岗、玩手机、抽烟等情况，每发现1次扣1分；满分4分</w:t>
            </w:r>
          </w:p>
          <w:p>
            <w:pPr>
              <w:pStyle w:val="null3"/>
              <w:spacing w:before="105"/>
              <w:ind w:left="105" w:right="240" w:firstLine="6"/>
              <w:jc w:val="both"/>
            </w:pPr>
            <w:r>
              <w:rPr>
                <w:sz w:val="21"/>
              </w:rPr>
              <w:t>2.发现问题不汇报的扣1分；</w:t>
            </w:r>
          </w:p>
          <w:p>
            <w:pPr>
              <w:pStyle w:val="null3"/>
              <w:spacing w:before="105"/>
              <w:ind w:left="105" w:right="240" w:firstLine="6"/>
              <w:jc w:val="both"/>
            </w:pPr>
            <w:r>
              <w:rPr>
                <w:sz w:val="21"/>
              </w:rPr>
              <w:t>3.岗位不联动扣1分；</w:t>
            </w:r>
          </w:p>
          <w:p>
            <w:pPr>
              <w:pStyle w:val="null3"/>
              <w:spacing w:before="105"/>
              <w:ind w:left="105" w:right="240" w:firstLine="6"/>
              <w:jc w:val="both"/>
            </w:pPr>
            <w:r>
              <w:rPr>
                <w:sz w:val="21"/>
              </w:rPr>
              <w:t>4.打架斗殴等不和谐现象此项不得分；</w:t>
            </w:r>
          </w:p>
          <w:p>
            <w:pPr>
              <w:pStyle w:val="null3"/>
              <w:spacing w:before="105"/>
              <w:ind w:left="105" w:right="240" w:firstLine="6"/>
              <w:jc w:val="both"/>
            </w:pPr>
            <w:r>
              <w:rPr>
                <w:sz w:val="21"/>
              </w:rPr>
              <w:t>5.被有效投诉不得分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应急处理</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sz w:val="19"/>
              </w:rPr>
              <w:t>3</w:t>
            </w:r>
            <w:r>
              <w:rPr>
                <w:sz w:val="21"/>
              </w:rPr>
              <w:t>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w:t>
            </w:r>
            <w:r>
              <w:rPr>
                <w:sz w:val="21"/>
              </w:rPr>
              <w:t>不及时上报有关部门扣</w:t>
            </w:r>
            <w:r>
              <w:rPr>
                <w:sz w:val="21"/>
              </w:rPr>
              <w:t>1分；</w:t>
            </w:r>
          </w:p>
          <w:p>
            <w:pPr>
              <w:pStyle w:val="null3"/>
              <w:spacing w:before="105"/>
              <w:ind w:left="105" w:right="240" w:firstLine="6"/>
              <w:jc w:val="both"/>
            </w:pPr>
            <w:r>
              <w:rPr>
                <w:sz w:val="21"/>
              </w:rPr>
              <w:t>2.未采取措施扣1分；</w:t>
            </w:r>
          </w:p>
          <w:p>
            <w:pPr>
              <w:pStyle w:val="null3"/>
              <w:spacing w:before="105"/>
              <w:ind w:left="105" w:right="240" w:firstLine="6"/>
              <w:jc w:val="both"/>
            </w:pPr>
            <w:r>
              <w:rPr>
                <w:sz w:val="21"/>
              </w:rPr>
              <w:t>3.未有效处理扣1分；</w:t>
            </w:r>
          </w:p>
          <w:p>
            <w:pPr>
              <w:pStyle w:val="null3"/>
              <w:spacing w:before="105"/>
              <w:ind w:left="105" w:right="240" w:firstLine="6"/>
              <w:jc w:val="both"/>
            </w:pPr>
            <w:r>
              <w:rPr>
                <w:sz w:val="21"/>
              </w:rPr>
              <w:t>4.应急程序不熟悉导致处理不当造成了损失此项不得分；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车辆管理</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sz w:val="19"/>
              </w:rPr>
              <w:t>4</w:t>
            </w:r>
            <w:r>
              <w:rPr>
                <w:sz w:val="21"/>
              </w:rPr>
              <w:t>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w:t>
            </w:r>
            <w:r>
              <w:rPr>
                <w:sz w:val="21"/>
              </w:rPr>
              <w:t>停车场车辆停放凌乱每项扣</w:t>
            </w:r>
            <w:r>
              <w:rPr>
                <w:sz w:val="21"/>
              </w:rPr>
              <w:t>1分；</w:t>
            </w:r>
          </w:p>
          <w:p>
            <w:pPr>
              <w:pStyle w:val="null3"/>
              <w:spacing w:before="105"/>
              <w:ind w:left="105" w:right="240" w:firstLine="6"/>
              <w:jc w:val="both"/>
            </w:pPr>
            <w:r>
              <w:rPr>
                <w:sz w:val="21"/>
              </w:rPr>
              <w:t>2.未组织巡查扣1分；</w:t>
            </w:r>
          </w:p>
          <w:p>
            <w:pPr>
              <w:pStyle w:val="null3"/>
              <w:spacing w:before="105"/>
              <w:ind w:left="105" w:right="240" w:firstLine="6"/>
              <w:jc w:val="both"/>
            </w:pPr>
            <w:r>
              <w:rPr>
                <w:sz w:val="21"/>
              </w:rPr>
              <w:t>3.上下班车指引、维护不到位，每项扣1分；</w:t>
            </w:r>
          </w:p>
          <w:p>
            <w:pPr>
              <w:pStyle w:val="null3"/>
              <w:spacing w:before="105"/>
              <w:ind w:left="105" w:right="240" w:firstLine="6"/>
              <w:jc w:val="both"/>
            </w:pPr>
            <w:r>
              <w:rPr>
                <w:sz w:val="21"/>
              </w:rPr>
              <w:t>4.发现异常情况不及时上报有关部门每项扣1分；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公务活动</w:t>
            </w:r>
          </w:p>
          <w:p>
            <w:pPr>
              <w:pStyle w:val="null3"/>
              <w:spacing w:before="60"/>
              <w:jc w:val="center"/>
            </w:pPr>
            <w:r>
              <w:rPr>
                <w:sz w:val="21"/>
              </w:rPr>
              <w:t>维护保障</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sz w:val="19"/>
              </w:rPr>
              <w:t>3.5</w:t>
            </w:r>
            <w:r>
              <w:rPr>
                <w:sz w:val="21"/>
              </w:rPr>
              <w:t>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1.未有效布置扣1分；</w:t>
            </w:r>
          </w:p>
          <w:p>
            <w:pPr>
              <w:pStyle w:val="null3"/>
              <w:spacing w:before="105"/>
              <w:ind w:left="105" w:right="240" w:firstLine="6"/>
              <w:jc w:val="both"/>
            </w:pPr>
            <w:r>
              <w:rPr>
                <w:sz w:val="21"/>
              </w:rPr>
              <w:t>2.车辆维护凌乱每一辆扣0.5分；</w:t>
            </w:r>
          </w:p>
          <w:p>
            <w:pPr>
              <w:pStyle w:val="null3"/>
              <w:spacing w:before="105"/>
              <w:ind w:left="105" w:right="240" w:firstLine="6"/>
              <w:jc w:val="both"/>
            </w:pPr>
            <w:r>
              <w:rPr>
                <w:sz w:val="21"/>
              </w:rPr>
              <w:t>3.形象、服务态度等投诉每项扣2分；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绿化养护</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70"/>
              <w:jc w:val="center"/>
            </w:pPr>
            <w:r>
              <w:rPr>
                <w:sz w:val="19"/>
              </w:rPr>
              <w:t>3.5</w:t>
            </w:r>
            <w:r>
              <w:rPr>
                <w:sz w:val="21"/>
              </w:rPr>
              <w:t>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w:t>
            </w:r>
            <w:r>
              <w:rPr>
                <w:sz w:val="21"/>
              </w:rPr>
              <w:t>未对室内展区、公共区域进行合理配置植物扣</w:t>
            </w:r>
            <w:r>
              <w:rPr>
                <w:sz w:val="21"/>
              </w:rPr>
              <w:t>2分；</w:t>
            </w:r>
          </w:p>
          <w:p>
            <w:pPr>
              <w:pStyle w:val="null3"/>
              <w:spacing w:before="105"/>
              <w:ind w:left="105" w:right="240" w:firstLine="6"/>
              <w:jc w:val="both"/>
            </w:pPr>
            <w:r>
              <w:rPr>
                <w:sz w:val="21"/>
              </w:rPr>
              <w:t>2.未能对植物进行不定期更换扣1.5分；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环境管理</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sz w:val="19"/>
              </w:rPr>
              <w:t>14分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1.职责范围内的楼梯、过道、走廊、室内，地面干净无垃圾、积水或污渍，墙壁和天花无积尘、蜘蛛网每发现一项不合格扣1分；满分5分；</w:t>
            </w:r>
          </w:p>
          <w:p>
            <w:pPr>
              <w:pStyle w:val="null3"/>
              <w:spacing w:before="105"/>
              <w:ind w:left="105" w:right="240" w:firstLine="6"/>
              <w:jc w:val="both"/>
            </w:pPr>
            <w:r>
              <w:rPr>
                <w:sz w:val="21"/>
              </w:rPr>
              <w:t>2.公共卫生间有异味、脏、凌乱、积水等每发现一项扣1分。满分4分；</w:t>
            </w:r>
          </w:p>
          <w:p>
            <w:pPr>
              <w:pStyle w:val="null3"/>
              <w:spacing w:before="105"/>
              <w:ind w:left="105" w:right="240" w:firstLine="6"/>
              <w:jc w:val="both"/>
            </w:pPr>
            <w:r>
              <w:rPr>
                <w:sz w:val="21"/>
              </w:rPr>
              <w:t>3.未能对垃圾的分类收集、清运，定期清理垃圾箱，做到垃圾日产日清扣2分；</w:t>
            </w:r>
          </w:p>
          <w:p>
            <w:pPr>
              <w:pStyle w:val="null3"/>
              <w:spacing w:before="105"/>
              <w:ind w:left="105" w:right="240" w:firstLine="6"/>
              <w:jc w:val="both"/>
            </w:pPr>
            <w:r>
              <w:rPr>
                <w:sz w:val="21"/>
              </w:rPr>
              <w:t>4.在规定时间内未对展区及地板打磨保养或打蜡扣2分；</w:t>
            </w:r>
          </w:p>
          <w:p>
            <w:pPr>
              <w:pStyle w:val="null3"/>
              <w:spacing w:before="105"/>
              <w:ind w:left="105" w:right="240" w:firstLine="6"/>
              <w:jc w:val="both"/>
            </w:pPr>
            <w:r>
              <w:rPr>
                <w:sz w:val="21"/>
              </w:rPr>
              <w:t>5.未建立消杀记录扣1分；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37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一票否决项</w:t>
            </w:r>
          </w:p>
        </w:tc>
        <w:tc>
          <w:tcPr>
            <w:tcW w:type="dxa" w:w="6923"/>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1.对采购人管理人员等利害关系人实施贿赂或类似贿赂的行为。</w:t>
            </w:r>
          </w:p>
          <w:p>
            <w:pPr>
              <w:pStyle w:val="null3"/>
              <w:spacing w:before="105"/>
              <w:ind w:left="105" w:right="240" w:firstLine="6"/>
              <w:jc w:val="both"/>
            </w:pPr>
            <w:r>
              <w:rPr>
                <w:sz w:val="21"/>
              </w:rPr>
              <w:t>2.未按合同的约定进行管理服务，因物业服务从业人员工作失职、失误等导致发生火灾、盗窃、重大人员伤亡、水浸等安全生产责任事故。</w:t>
            </w:r>
          </w:p>
          <w:p>
            <w:pPr>
              <w:pStyle w:val="null3"/>
              <w:spacing w:before="105"/>
              <w:ind w:left="105" w:right="240" w:firstLine="6"/>
              <w:jc w:val="both"/>
            </w:pPr>
            <w:r>
              <w:rPr>
                <w:sz w:val="21"/>
              </w:rPr>
              <w:t>3.因工作人员工作失职、失误等导致重大失泄密事故。</w:t>
            </w:r>
          </w:p>
          <w:p>
            <w:pPr>
              <w:pStyle w:val="null3"/>
              <w:spacing w:before="105"/>
              <w:ind w:left="105" w:right="240" w:firstLine="6"/>
              <w:jc w:val="both"/>
            </w:pPr>
            <w:r>
              <w:rPr>
                <w:sz w:val="21"/>
              </w:rPr>
              <w:t>4.在国家、省、市的重要检查或重大突击性任务中，发生属中标人质量责任问题，经查属实，且不及时或不配合整改，受到上级批评的。</w:t>
            </w:r>
          </w:p>
          <w:p>
            <w:pPr>
              <w:pStyle w:val="null3"/>
              <w:spacing w:before="105"/>
              <w:ind w:left="105" w:right="240" w:firstLine="6"/>
              <w:jc w:val="both"/>
            </w:pPr>
            <w:r>
              <w:rPr>
                <w:sz w:val="21"/>
              </w:rPr>
              <w:t>5.故意提供虚假考勤、工资单等报账资料的行为。</w:t>
            </w:r>
          </w:p>
          <w:p>
            <w:pPr>
              <w:pStyle w:val="null3"/>
              <w:spacing w:before="105"/>
              <w:ind w:left="105" w:right="240" w:firstLine="6"/>
              <w:jc w:val="both"/>
            </w:pPr>
            <w:r>
              <w:rPr>
                <w:sz w:val="21"/>
              </w:rPr>
              <w:t>6.发生以上行为</w:t>
            </w:r>
            <w:r>
              <w:rPr>
                <w:sz w:val="21"/>
              </w:rPr>
              <w:t>之一</w:t>
            </w:r>
            <w:r>
              <w:rPr>
                <w:sz w:val="21"/>
              </w:rPr>
              <w:t>的，当月考核</w:t>
            </w:r>
            <w:r>
              <w:rPr>
                <w:sz w:val="21"/>
              </w:rPr>
              <w:t>“一票否决”记“0”分。</w:t>
            </w:r>
          </w:p>
        </w:tc>
      </w:tr>
      <w:tr>
        <w:tc>
          <w:tcPr>
            <w:tcW w:type="dxa" w:w="8300"/>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sz w:val="21"/>
              </w:rPr>
              <w:t>考核小组签名：</w:t>
            </w:r>
            <w:r>
              <w:rPr/>
              <w:t xml:space="preserve">                                </w:t>
            </w:r>
            <w:r>
              <w:rPr>
                <w:sz w:val="21"/>
              </w:rPr>
              <w:t>服务单位负责人签名：</w:t>
            </w:r>
          </w:p>
          <w:p>
            <w:pPr>
              <w:pStyle w:val="null3"/>
              <w:spacing w:before="45"/>
              <w:jc w:val="left"/>
            </w:pPr>
            <w:r>
              <w:rPr>
                <w:sz w:val="21"/>
              </w:rPr>
              <w:t>部门</w:t>
            </w:r>
            <w:r>
              <w:rPr>
                <w:sz w:val="21"/>
              </w:rPr>
              <w:t>负责人签名：</w:t>
            </w:r>
            <w:r>
              <w:rPr/>
              <w:t xml:space="preserve">                                </w:t>
            </w:r>
            <w:r>
              <w:rPr>
                <w:sz w:val="21"/>
              </w:rPr>
              <w:t>服务单位（盖章）</w:t>
            </w:r>
          </w:p>
          <w:p>
            <w:pPr>
              <w:pStyle w:val="null3"/>
              <w:spacing w:before="45"/>
              <w:jc w:val="left"/>
            </w:pPr>
            <w:r>
              <w:rPr>
                <w:sz w:val="21"/>
              </w:rPr>
              <w:t>考核单位（盖章）</w:t>
            </w:r>
          </w:p>
          <w:p>
            <w:pPr>
              <w:pStyle w:val="null3"/>
              <w:spacing w:before="45"/>
              <w:ind w:firstLine="4410"/>
              <w:jc w:val="left"/>
            </w:pPr>
            <w:r>
              <w:rPr>
                <w:sz w:val="21"/>
              </w:rPr>
              <w:t>时间：</w:t>
            </w:r>
            <w:r>
              <w:rPr>
                <w:sz w:val="21"/>
              </w:rPr>
              <w:t xml:space="preserve">    </w:t>
            </w:r>
            <w:r>
              <w:rPr>
                <w:sz w:val="21"/>
              </w:rPr>
              <w:t>年</w:t>
            </w:r>
            <w:r>
              <w:rPr/>
              <w:t xml:space="preserve"> </w:t>
            </w:r>
            <w:r>
              <w:rPr>
                <w:sz w:val="21"/>
              </w:rPr>
              <w:t xml:space="preserve">  </w:t>
            </w:r>
            <w:r>
              <w:rPr>
                <w:sz w:val="21"/>
              </w:rPr>
              <w:t>月</w:t>
            </w:r>
            <w:r>
              <w:rPr/>
              <w:t xml:space="preserve">    </w:t>
            </w:r>
            <w:r>
              <w:rPr>
                <w:sz w:val="21"/>
              </w:rPr>
              <w:t>日</w:t>
            </w:r>
          </w:p>
        </w:tc>
      </w:tr>
    </w:tbl>
    <w:p>
      <w:pPr>
        <w:pStyle w:val="null3"/>
        <w:jc w:val="both"/>
      </w:pPr>
      <w:r>
        <w:rPr/>
        <w:t xml:space="preserve"> </w:t>
      </w:r>
    </w:p>
    <w:p>
      <w:pPr>
        <w:pStyle w:val="null3"/>
        <w:jc w:val="both"/>
      </w:pPr>
      <w:r>
        <w:rPr>
          <w:sz w:val="21"/>
          <w:b/>
          <w:shd w:fill="FFFFFF" w:val="clear"/>
        </w:rPr>
        <w:t>附件</w:t>
      </w:r>
      <w:r>
        <w:rPr>
          <w:sz w:val="21"/>
          <w:b/>
          <w:shd w:fill="FFFFFF" w:val="clear"/>
        </w:rPr>
        <w:t>二</w:t>
      </w:r>
      <w:r>
        <w:rPr>
          <w:sz w:val="21"/>
          <w:b/>
          <w:shd w:fill="FFFFFF" w:val="clear"/>
        </w:rPr>
        <w:t>：</w:t>
      </w:r>
      <w:r>
        <w:rPr>
          <w:sz w:val="21"/>
          <w:b/>
          <w:shd w:fill="FFFFFF" w:val="clear"/>
        </w:rPr>
        <w:t>月</w:t>
      </w:r>
      <w:r>
        <w:rPr>
          <w:sz w:val="21"/>
          <w:b/>
          <w:shd w:fill="FFFFFF" w:val="clear"/>
        </w:rPr>
        <w:t>度验收表</w:t>
      </w:r>
    </w:p>
    <w:tbl>
      <w:tblPr>
        <w:tblW w:w="0" w:type="auto"/>
        <w:tblBorders>
          <w:top w:val="none" w:color="000000" w:sz="4"/>
          <w:left w:val="none" w:color="000000" w:sz="4"/>
          <w:bottom w:val="none" w:color="000000" w:sz="4"/>
          <w:right w:val="none" w:color="000000" w:sz="4"/>
          <w:insideH w:val="none"/>
          <w:insideV w:val="none"/>
        </w:tblBorders>
      </w:tblPr>
      <w:tblGrid>
        <w:gridCol w:w="753"/>
        <w:gridCol w:w="839"/>
        <w:gridCol w:w="2852"/>
        <w:gridCol w:w="1931"/>
        <w:gridCol w:w="1931"/>
      </w:tblGrid>
      <w:tr>
        <w:tc>
          <w:tcPr>
            <w:tcW w:type="dxa" w:w="8306"/>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b/>
                <w:color w:val="000000"/>
              </w:rPr>
              <w:t>项目验收记录表</w:t>
            </w:r>
          </w:p>
        </w:tc>
      </w:tr>
      <w:tr>
        <w:tc>
          <w:tcPr>
            <w:tcW w:type="dxa" w:w="15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项目名称</w:t>
            </w:r>
          </w:p>
        </w:tc>
        <w:tc>
          <w:tcPr>
            <w:tcW w:type="dxa" w:w="6714"/>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服务单位</w:t>
            </w:r>
          </w:p>
        </w:tc>
        <w:tc>
          <w:tcPr>
            <w:tcW w:type="dxa" w:w="671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9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验收单位</w:t>
            </w:r>
          </w:p>
        </w:tc>
        <w:tc>
          <w:tcPr>
            <w:tcW w:type="dxa" w:w="671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44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项目内容</w:t>
            </w: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服务单位实施工作情况</w:t>
            </w:r>
          </w:p>
        </w:tc>
        <w:tc>
          <w:tcPr>
            <w:tcW w:type="dxa" w:w="19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金额</w:t>
            </w:r>
          </w:p>
        </w:tc>
      </w:tr>
      <w:tr>
        <w:tc>
          <w:tcPr>
            <w:tcW w:type="dxa" w:w="75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编号</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3"/>
            <w:vMerge/>
            <w:tcBorders>
              <w:top w:val="none" w:color="000000" w:sz="4"/>
              <w:left w:val="single" w:color="000000" w:sz="4"/>
              <w:bottom w:val="single" w:color="000000" w:sz="4"/>
              <w:right w:val="single" w:color="000000" w:sz="4"/>
            </w:tcBorders>
          </w:tc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3"/>
            <w:vMerge/>
            <w:tcBorders>
              <w:top w:val="none" w:color="000000" w:sz="4"/>
              <w:left w:val="single" w:color="000000" w:sz="4"/>
              <w:bottom w:val="single" w:color="000000" w:sz="4"/>
              <w:right w:val="single" w:color="000000" w:sz="4"/>
            </w:tcBorders>
          </w:tc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3"/>
            <w:vMerge/>
            <w:tcBorders>
              <w:top w:val="none" w:color="000000" w:sz="4"/>
              <w:left w:val="single" w:color="000000" w:sz="4"/>
              <w:bottom w:val="single" w:color="000000" w:sz="4"/>
              <w:right w:val="single" w:color="000000" w:sz="4"/>
            </w:tcBorders>
          </w:tc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3"/>
            <w:vMerge/>
            <w:tcBorders>
              <w:top w:val="none" w:color="000000" w:sz="4"/>
              <w:left w:val="single" w:color="000000" w:sz="4"/>
              <w:bottom w:val="single" w:color="000000" w:sz="4"/>
              <w:right w:val="single" w:color="000000" w:sz="4"/>
            </w:tcBorders>
          </w:tc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3"/>
            <w:vMerge/>
            <w:tcBorders>
              <w:top w:val="none" w:color="000000" w:sz="4"/>
              <w:left w:val="single" w:color="000000" w:sz="4"/>
              <w:bottom w:val="single" w:color="000000" w:sz="4"/>
              <w:right w:val="single" w:color="000000" w:sz="4"/>
            </w:tcBorders>
          </w:tc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3"/>
            <w:vMerge/>
            <w:tcBorders>
              <w:top w:val="none" w:color="000000" w:sz="4"/>
              <w:left w:val="single" w:color="000000" w:sz="4"/>
              <w:bottom w:val="single" w:color="000000" w:sz="4"/>
              <w:right w:val="single" w:color="000000" w:sz="4"/>
            </w:tcBorders>
          </w:tc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92"/>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验收结论</w:t>
            </w:r>
          </w:p>
        </w:tc>
        <w:tc>
          <w:tcPr>
            <w:tcW w:type="dxa" w:w="671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具体验收阶段：</w:t>
            </w:r>
          </w:p>
        </w:tc>
      </w:tr>
      <w:tr>
        <w:tc>
          <w:tcPr>
            <w:tcW w:type="dxa" w:w="1592"/>
            <w:gridSpan w:val="2"/>
            <w:vMerge/>
            <w:tcBorders>
              <w:top w:val="none" w:color="000000" w:sz="4"/>
              <w:left w:val="single" w:color="000000" w:sz="4"/>
              <w:bottom w:val="single" w:color="000000" w:sz="4"/>
              <w:right w:val="single" w:color="000000" w:sz="4"/>
            </w:tcBorders>
          </w:tcPr>
          <w:p/>
        </w:tc>
        <w:tc>
          <w:tcPr>
            <w:tcW w:type="dxa" w:w="671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具体验收意见：</w:t>
            </w:r>
          </w:p>
        </w:tc>
      </w:tr>
      <w:tr>
        <w:tc>
          <w:tcPr>
            <w:tcW w:type="dxa" w:w="1592"/>
            <w:gridSpan w:val="2"/>
            <w:vMerge/>
            <w:tcBorders>
              <w:top w:val="none" w:color="000000" w:sz="4"/>
              <w:left w:val="single" w:color="000000" w:sz="4"/>
              <w:bottom w:val="single" w:color="000000" w:sz="4"/>
              <w:right w:val="single" w:color="000000" w:sz="4"/>
            </w:tcBorders>
          </w:tcPr>
          <w:p/>
        </w:tc>
        <w:tc>
          <w:tcPr>
            <w:tcW w:type="dxa" w:w="671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92"/>
            <w:gridSpan w:val="2"/>
            <w:vMerge/>
            <w:tcBorders>
              <w:top w:val="none" w:color="000000" w:sz="4"/>
              <w:left w:val="single" w:color="000000" w:sz="4"/>
              <w:bottom w:val="single" w:color="000000" w:sz="4"/>
              <w:right w:val="single" w:color="000000" w:sz="4"/>
            </w:tcBorders>
          </w:tcPr>
          <w:p/>
        </w:tc>
        <w:tc>
          <w:tcPr>
            <w:tcW w:type="dxa" w:w="6714"/>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92"/>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双方验收确认</w:t>
            </w:r>
          </w:p>
        </w:tc>
        <w:tc>
          <w:tcPr>
            <w:tcW w:type="dxa" w:w="2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验收单位</w:t>
            </w:r>
          </w:p>
        </w:tc>
        <w:tc>
          <w:tcPr>
            <w:tcW w:type="dxa" w:w="19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服务单位</w:t>
            </w:r>
          </w:p>
        </w:tc>
      </w:tr>
      <w:tr>
        <w:tc>
          <w:tcPr>
            <w:tcW w:type="dxa" w:w="1592"/>
            <w:gridSpan w:val="2"/>
            <w:vMerge/>
            <w:tcBorders>
              <w:top w:val="none" w:color="000000" w:sz="4"/>
              <w:left w:val="single" w:color="000000" w:sz="4"/>
              <w:bottom w:val="single" w:color="000000" w:sz="4"/>
              <w:right w:val="single" w:color="000000" w:sz="4"/>
            </w:tcBorders>
          </w:tcPr>
          <w:p/>
        </w:tc>
        <w:tc>
          <w:tcPr>
            <w:tcW w:type="dxa" w:w="2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（项目负责人）签名：</w:t>
            </w: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（项目负责人）签名：</w:t>
            </w:r>
          </w:p>
        </w:tc>
      </w:tr>
      <w:tr>
        <w:tc>
          <w:tcPr>
            <w:tcW w:type="dxa" w:w="1592"/>
            <w:gridSpan w:val="2"/>
            <w:vMerge/>
            <w:tcBorders>
              <w:top w:val="none" w:color="000000" w:sz="4"/>
              <w:left w:val="single" w:color="000000" w:sz="4"/>
              <w:bottom w:val="single" w:color="000000" w:sz="4"/>
              <w:right w:val="single" w:color="000000" w:sz="4"/>
            </w:tcBorders>
          </w:tcPr>
          <w:p/>
        </w:tc>
        <w:tc>
          <w:tcPr>
            <w:tcW w:type="dxa" w:w="2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（部门负责人）签名：</w:t>
            </w: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92"/>
            <w:gridSpan w:val="2"/>
            <w:vMerge/>
            <w:tcBorders>
              <w:top w:val="none" w:color="000000" w:sz="4"/>
              <w:left w:val="single" w:color="000000" w:sz="4"/>
              <w:bottom w:val="single" w:color="000000" w:sz="4"/>
              <w:right w:val="single" w:color="000000" w:sz="4"/>
            </w:tcBorders>
          </w:tcPr>
          <w:p/>
        </w:tc>
        <w:tc>
          <w:tcPr>
            <w:tcW w:type="dxa" w:w="2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盖章：</w:t>
            </w: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盖章：</w:t>
            </w:r>
          </w:p>
        </w:tc>
      </w:tr>
      <w:tr>
        <w:tc>
          <w:tcPr>
            <w:tcW w:type="dxa" w:w="1592"/>
            <w:gridSpan w:val="2"/>
            <w:vMerge/>
            <w:tcBorders>
              <w:top w:val="none" w:color="000000" w:sz="4"/>
              <w:left w:val="single" w:color="000000" w:sz="4"/>
              <w:bottom w:val="single" w:color="000000" w:sz="4"/>
              <w:right w:val="single" w:color="000000" w:sz="4"/>
            </w:tcBorders>
          </w:tcPr>
          <w:p/>
        </w:tc>
        <w:tc>
          <w:tcPr>
            <w:tcW w:type="dxa" w:w="2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tc>
      </w:tr>
    </w:tbl>
    <w:p>
      <w:pPr>
        <w:pStyle w:val="null3"/>
        <w:jc w:val="both"/>
      </w:pPr>
      <w:r>
        <w:rPr/>
        <w:t xml:space="preserve"> </w:t>
      </w:r>
    </w:p>
    <w:p>
      <w:pPr>
        <w:pStyle w:val="null3"/>
        <w:jc w:val="both"/>
      </w:pPr>
      <w:r>
        <w:rPr>
          <w:sz w:val="21"/>
          <w:b/>
          <w:shd w:fill="FFFFFF" w:val="clear"/>
        </w:rPr>
        <w:t>附件三：年度综合评价表（供参考）</w:t>
      </w:r>
    </w:p>
    <w:p>
      <w:pPr>
        <w:pStyle w:val="null3"/>
        <w:spacing w:before="480" w:after="240"/>
        <w:jc w:val="center"/>
      </w:pPr>
      <w:r>
        <w:rPr>
          <w:sz w:val="21"/>
          <w:b/>
          <w:color w:val="0F1115"/>
          <w:shd w:fill="FFFFFF" w:val="clear"/>
        </w:rPr>
        <w:t>广州开发区</w:t>
      </w:r>
      <w:r>
        <w:rPr>
          <w:sz w:val="21"/>
          <w:b/>
          <w:color w:val="0F1115"/>
          <w:shd w:fill="FFFFFF" w:val="clear"/>
        </w:rPr>
        <w:t>黄埔区建设发展成果展览展示服务</w:t>
      </w:r>
      <w:r>
        <w:rPr>
          <w:sz w:val="21"/>
          <w:b/>
          <w:color w:val="0F1115"/>
          <w:shd w:fill="FFFFFF" w:val="clear"/>
        </w:rPr>
        <w:t>年度综合评价表</w:t>
      </w:r>
    </w:p>
    <w:p>
      <w:pPr>
        <w:pStyle w:val="null3"/>
        <w:spacing w:before="240" w:after="240"/>
        <w:jc w:val="left"/>
      </w:pPr>
      <w:r>
        <w:rPr>
          <w:sz w:val="21"/>
          <w:b/>
          <w:color w:val="0F1115"/>
          <w:shd w:fill="FFFFFF" w:val="clear"/>
        </w:rPr>
        <w:t>服务年度：</w:t>
      </w:r>
      <w:r>
        <w:rPr>
          <w:sz w:val="21"/>
          <w:b/>
          <w:color w:val="0F1115"/>
          <w:shd w:fill="FFFFFF" w:val="clear"/>
        </w:rPr>
        <w:t>__________</w:t>
      </w:r>
      <w:r>
        <w:br/>
      </w:r>
      <w:r>
        <w:rPr>
          <w:sz w:val="21"/>
          <w:b/>
          <w:color w:val="0F1115"/>
          <w:shd w:fill="FFFFFF" w:val="clear"/>
        </w:rPr>
        <w:t>服务单位：</w:t>
      </w:r>
      <w:r>
        <w:rPr>
          <w:sz w:val="21"/>
          <w:b/>
          <w:color w:val="0F1115"/>
          <w:shd w:fill="FFFFFF" w:val="clear"/>
        </w:rPr>
        <w:t>__________________________</w:t>
      </w:r>
      <w:r>
        <w:br/>
      </w:r>
      <w:r>
        <w:rPr>
          <w:sz w:val="21"/>
          <w:b/>
          <w:color w:val="0F1115"/>
          <w:shd w:fill="FFFFFF" w:val="clear"/>
        </w:rPr>
        <w:t>采购单位</w:t>
      </w:r>
      <w:r>
        <w:rPr>
          <w:sz w:val="21"/>
          <w:b/>
          <w:color w:val="0F1115"/>
          <w:shd w:fill="FFFFFF" w:val="clear"/>
        </w:rPr>
        <w:t>：</w:t>
      </w:r>
      <w:r>
        <w:rPr>
          <w:sz w:val="21"/>
          <w:b/>
          <w:color w:val="0F1115"/>
          <w:shd w:fill="FFFFFF" w:val="clear"/>
        </w:rPr>
        <w:t>________________________</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21"/>
        <w:gridCol w:w="611"/>
        <w:gridCol w:w="307"/>
        <w:gridCol w:w="306"/>
        <w:gridCol w:w="611"/>
        <w:gridCol w:w="611"/>
        <w:gridCol w:w="611"/>
        <w:gridCol w:w="611"/>
        <w:gridCol w:w="615"/>
        <w:gridCol w:w="751"/>
        <w:gridCol w:w="312"/>
        <w:gridCol w:w="312"/>
        <w:gridCol w:w="748"/>
        <w:gridCol w:w="636"/>
        <w:gridCol w:w="636"/>
      </w:tblGrid>
      <w:tr>
        <w:tc>
          <w:tcPr>
            <w:tcW w:type="dxa" w:w="1539"/>
            <w:gridSpan w:val="3"/>
            <w:tcBorders>
              <w:top w:val="single" w:color="000000" w:sz="4"/>
              <w:left w:val="single" w:color="000000" w:sz="4"/>
              <w:bottom w:val="single" w:color="000000" w:sz="4"/>
              <w:right w:val="single" w:color="000000" w:sz="4"/>
            </w:tcBorders>
            <w:tcMar>
              <w:top w:type="dxa" w:w="150"/>
              <w:left w:type="dxa" w:w="0"/>
              <w:bottom w:type="dxa" w:w="150"/>
              <w:right w:type="dxa" w:w="240"/>
            </w:tcMar>
            <w:vAlign w:val="top"/>
          </w:tcPr>
          <w:p>
            <w:pPr>
              <w:pStyle w:val="null3"/>
              <w:jc w:val="center"/>
            </w:pPr>
            <w:r>
              <w:rPr>
                <w:sz w:val="21"/>
                <w:b/>
              </w:rPr>
              <w:t>评价维度</w:t>
            </w:r>
          </w:p>
        </w:tc>
        <w:tc>
          <w:tcPr>
            <w:tcW w:type="dxa" w:w="3365"/>
            <w:gridSpan w:val="6"/>
            <w:tcBorders>
              <w:top w:val="singl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b/>
              </w:rPr>
              <w:t>评价内容</w:t>
            </w:r>
          </w:p>
        </w:tc>
        <w:tc>
          <w:tcPr>
            <w:tcW w:type="dxa" w:w="1063"/>
            <w:gridSpan w:val="2"/>
            <w:tcBorders>
              <w:top w:val="singl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b/>
              </w:rPr>
              <w:t>权重</w:t>
            </w:r>
          </w:p>
        </w:tc>
        <w:tc>
          <w:tcPr>
            <w:tcW w:type="dxa" w:w="1060"/>
            <w:gridSpan w:val="2"/>
            <w:tcBorders>
              <w:top w:val="singl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b/>
              </w:rPr>
              <w:t>得分</w:t>
            </w:r>
          </w:p>
        </w:tc>
        <w:tc>
          <w:tcPr>
            <w:tcW w:type="dxa" w:w="1272"/>
            <w:gridSpan w:val="2"/>
            <w:tcBorders>
              <w:top w:val="singl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b/>
              </w:rPr>
              <w:t>评价说明</w:t>
            </w:r>
          </w:p>
        </w:tc>
      </w:tr>
      <w:tr>
        <w:tc>
          <w:tcPr>
            <w:tcW w:type="dxa" w:w="1539"/>
            <w:gridSpan w:val="3"/>
            <w:tcBorders>
              <w:top w:val="none" w:color="000000" w:sz="4"/>
              <w:left w:val="single" w:color="000000" w:sz="4"/>
              <w:bottom w:val="single" w:color="000000" w:sz="4"/>
              <w:right w:val="single" w:color="000000" w:sz="4"/>
            </w:tcBorders>
            <w:tcMar>
              <w:top w:type="dxa" w:w="150"/>
              <w:left w:type="dxa" w:w="0"/>
              <w:bottom w:type="dxa" w:w="150"/>
              <w:right w:type="dxa" w:w="240"/>
            </w:tcMar>
            <w:vAlign w:val="top"/>
          </w:tcPr>
          <w:p>
            <w:pPr>
              <w:pStyle w:val="null3"/>
              <w:jc w:val="center"/>
            </w:pPr>
            <w:r>
              <w:rPr>
                <w:sz w:val="21"/>
                <w:b/>
              </w:rPr>
              <w:t>服务质量</w:t>
            </w:r>
          </w:p>
        </w:tc>
        <w:tc>
          <w:tcPr>
            <w:tcW w:type="dxa" w:w="3365"/>
            <w:gridSpan w:val="6"/>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rPr>
              <w:t>讲解、会务、</w:t>
            </w:r>
            <w:r>
              <w:rPr>
                <w:sz w:val="21"/>
              </w:rPr>
              <w:t>设施维护等达标情况</w:t>
            </w:r>
          </w:p>
        </w:tc>
        <w:tc>
          <w:tcPr>
            <w:tcW w:type="dxa" w:w="1063"/>
            <w:gridSpan w:val="2"/>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rPr>
              <w:t>30%</w:t>
            </w:r>
          </w:p>
        </w:tc>
        <w:tc>
          <w:tcPr>
            <w:tcW w:type="dxa" w:w="1060"/>
            <w:gridSpan w:val="2"/>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p>
        </w:tc>
        <w:tc>
          <w:tcPr>
            <w:tcW w:type="dxa" w:w="1272"/>
            <w:gridSpan w:val="2"/>
            <w:tcBorders>
              <w:top w:val="none" w:color="000000" w:sz="4"/>
              <w:left w:val="single" w:color="000000" w:sz="4"/>
              <w:bottom w:val="single" w:color="000000" w:sz="4"/>
              <w:right w:val="single" w:color="000000" w:sz="4"/>
            </w:tcBorders>
            <w:tcMar>
              <w:top w:type="dxa" w:w="150"/>
              <w:left w:type="dxa" w:w="240"/>
              <w:bottom w:type="dxa" w:w="150"/>
              <w:right w:type="dxa" w:w="0"/>
            </w:tcMar>
            <w:vAlign w:val="top"/>
          </w:tcPr>
          <w:p/>
        </w:tc>
      </w:tr>
      <w:tr>
        <w:tc>
          <w:tcPr>
            <w:tcW w:type="dxa" w:w="1539"/>
            <w:gridSpan w:val="3"/>
            <w:tcBorders>
              <w:top w:val="none" w:color="000000" w:sz="4"/>
              <w:left w:val="single" w:color="000000" w:sz="4"/>
              <w:bottom w:val="single" w:color="000000" w:sz="4"/>
              <w:right w:val="single" w:color="000000" w:sz="4"/>
            </w:tcBorders>
            <w:tcMar>
              <w:top w:type="dxa" w:w="150"/>
              <w:left w:type="dxa" w:w="0"/>
              <w:bottom w:type="dxa" w:w="150"/>
              <w:right w:type="dxa" w:w="240"/>
            </w:tcMar>
            <w:vAlign w:val="top"/>
          </w:tcPr>
          <w:p>
            <w:pPr>
              <w:pStyle w:val="null3"/>
              <w:jc w:val="center"/>
            </w:pPr>
            <w:r>
              <w:rPr>
                <w:sz w:val="21"/>
                <w:b/>
              </w:rPr>
              <w:t>服务响应</w:t>
            </w:r>
          </w:p>
        </w:tc>
        <w:tc>
          <w:tcPr>
            <w:tcW w:type="dxa" w:w="3365"/>
            <w:gridSpan w:val="6"/>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rPr>
              <w:t>应急响应、维修及时性、活动配合</w:t>
            </w:r>
          </w:p>
        </w:tc>
        <w:tc>
          <w:tcPr>
            <w:tcW w:type="dxa" w:w="1063"/>
            <w:gridSpan w:val="2"/>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rPr>
              <w:t>20%</w:t>
            </w:r>
          </w:p>
        </w:tc>
        <w:tc>
          <w:tcPr>
            <w:tcW w:type="dxa" w:w="1060"/>
            <w:gridSpan w:val="2"/>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p>
        </w:tc>
        <w:tc>
          <w:tcPr>
            <w:tcW w:type="dxa" w:w="1272"/>
            <w:gridSpan w:val="2"/>
            <w:tcBorders>
              <w:top w:val="none" w:color="000000" w:sz="4"/>
              <w:left w:val="single" w:color="000000" w:sz="4"/>
              <w:bottom w:val="single" w:color="000000" w:sz="4"/>
              <w:right w:val="single" w:color="000000" w:sz="4"/>
            </w:tcBorders>
            <w:tcMar>
              <w:top w:type="dxa" w:w="150"/>
              <w:left w:type="dxa" w:w="240"/>
              <w:bottom w:type="dxa" w:w="150"/>
              <w:right w:type="dxa" w:w="0"/>
            </w:tcMar>
            <w:vAlign w:val="top"/>
          </w:tcPr>
          <w:p/>
        </w:tc>
      </w:tr>
      <w:tr>
        <w:tc>
          <w:tcPr>
            <w:tcW w:type="dxa" w:w="1539"/>
            <w:gridSpan w:val="3"/>
            <w:tcBorders>
              <w:top w:val="none" w:color="000000" w:sz="4"/>
              <w:left w:val="single" w:color="000000" w:sz="4"/>
              <w:bottom w:val="single" w:color="000000" w:sz="4"/>
              <w:right w:val="single" w:color="000000" w:sz="4"/>
            </w:tcBorders>
            <w:tcMar>
              <w:top w:type="dxa" w:w="150"/>
              <w:left w:type="dxa" w:w="0"/>
              <w:bottom w:type="dxa" w:w="150"/>
              <w:right w:type="dxa" w:w="240"/>
            </w:tcMar>
            <w:vAlign w:val="top"/>
          </w:tcPr>
          <w:p>
            <w:pPr>
              <w:pStyle w:val="null3"/>
              <w:jc w:val="center"/>
            </w:pPr>
            <w:r>
              <w:rPr>
                <w:sz w:val="21"/>
                <w:b/>
              </w:rPr>
              <w:t>管理制度</w:t>
            </w:r>
          </w:p>
        </w:tc>
        <w:tc>
          <w:tcPr>
            <w:tcW w:type="dxa" w:w="3365"/>
            <w:gridSpan w:val="6"/>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rPr>
              <w:t>人员配置、培训、台账、汇报制度</w:t>
            </w:r>
          </w:p>
        </w:tc>
        <w:tc>
          <w:tcPr>
            <w:tcW w:type="dxa" w:w="1063"/>
            <w:gridSpan w:val="2"/>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rPr>
              <w:t>15%</w:t>
            </w:r>
          </w:p>
        </w:tc>
        <w:tc>
          <w:tcPr>
            <w:tcW w:type="dxa" w:w="1060"/>
            <w:gridSpan w:val="2"/>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p>
        </w:tc>
        <w:tc>
          <w:tcPr>
            <w:tcW w:type="dxa" w:w="1272"/>
            <w:gridSpan w:val="2"/>
            <w:tcBorders>
              <w:top w:val="none" w:color="000000" w:sz="4"/>
              <w:left w:val="single" w:color="000000" w:sz="4"/>
              <w:bottom w:val="single" w:color="000000" w:sz="4"/>
              <w:right w:val="single" w:color="000000" w:sz="4"/>
            </w:tcBorders>
            <w:tcMar>
              <w:top w:type="dxa" w:w="150"/>
              <w:left w:type="dxa" w:w="240"/>
              <w:bottom w:type="dxa" w:w="150"/>
              <w:right w:type="dxa" w:w="0"/>
            </w:tcMar>
            <w:vAlign w:val="top"/>
          </w:tcPr>
          <w:p/>
        </w:tc>
      </w:tr>
      <w:tr>
        <w:tc>
          <w:tcPr>
            <w:tcW w:type="dxa" w:w="1539"/>
            <w:gridSpan w:val="3"/>
            <w:tcBorders>
              <w:top w:val="none" w:color="000000" w:sz="4"/>
              <w:left w:val="single" w:color="000000" w:sz="4"/>
              <w:bottom w:val="single" w:color="000000" w:sz="4"/>
              <w:right w:val="single" w:color="000000" w:sz="4"/>
            </w:tcBorders>
            <w:tcMar>
              <w:top w:type="dxa" w:w="150"/>
              <w:left w:type="dxa" w:w="0"/>
              <w:bottom w:type="dxa" w:w="150"/>
              <w:right w:type="dxa" w:w="240"/>
            </w:tcMar>
            <w:vAlign w:val="top"/>
          </w:tcPr>
          <w:p>
            <w:pPr>
              <w:pStyle w:val="null3"/>
              <w:jc w:val="center"/>
            </w:pPr>
            <w:r>
              <w:rPr>
                <w:sz w:val="21"/>
                <w:b/>
              </w:rPr>
              <w:t>安全生产</w:t>
            </w:r>
          </w:p>
        </w:tc>
        <w:tc>
          <w:tcPr>
            <w:tcW w:type="dxa" w:w="3365"/>
            <w:gridSpan w:val="6"/>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rPr>
              <w:t>无安全事故，持证上岗，培训到位</w:t>
            </w:r>
          </w:p>
        </w:tc>
        <w:tc>
          <w:tcPr>
            <w:tcW w:type="dxa" w:w="1063"/>
            <w:gridSpan w:val="2"/>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rPr>
              <w:t>15%</w:t>
            </w:r>
          </w:p>
        </w:tc>
        <w:tc>
          <w:tcPr>
            <w:tcW w:type="dxa" w:w="1060"/>
            <w:gridSpan w:val="2"/>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p>
        </w:tc>
        <w:tc>
          <w:tcPr>
            <w:tcW w:type="dxa" w:w="1272"/>
            <w:gridSpan w:val="2"/>
            <w:tcBorders>
              <w:top w:val="none" w:color="000000" w:sz="4"/>
              <w:left w:val="single" w:color="000000" w:sz="4"/>
              <w:bottom w:val="single" w:color="000000" w:sz="4"/>
              <w:right w:val="single" w:color="000000" w:sz="4"/>
            </w:tcBorders>
            <w:tcMar>
              <w:top w:type="dxa" w:w="150"/>
              <w:left w:type="dxa" w:w="240"/>
              <w:bottom w:type="dxa" w:w="150"/>
              <w:right w:type="dxa" w:w="0"/>
            </w:tcMar>
            <w:vAlign w:val="top"/>
          </w:tcPr>
          <w:p/>
        </w:tc>
      </w:tr>
      <w:tr>
        <w:tc>
          <w:tcPr>
            <w:tcW w:type="dxa" w:w="1539"/>
            <w:gridSpan w:val="3"/>
            <w:tcBorders>
              <w:top w:val="none" w:color="000000" w:sz="4"/>
              <w:left w:val="single" w:color="000000" w:sz="4"/>
              <w:bottom w:val="single" w:color="000000" w:sz="4"/>
              <w:right w:val="single" w:color="000000" w:sz="4"/>
            </w:tcBorders>
            <w:tcMar>
              <w:top w:type="dxa" w:w="150"/>
              <w:left w:type="dxa" w:w="0"/>
              <w:bottom w:type="dxa" w:w="150"/>
              <w:right w:type="dxa" w:w="240"/>
            </w:tcMar>
            <w:vAlign w:val="top"/>
          </w:tcPr>
          <w:p>
            <w:pPr>
              <w:pStyle w:val="null3"/>
              <w:jc w:val="center"/>
            </w:pPr>
            <w:r>
              <w:rPr>
                <w:sz w:val="21"/>
                <w:b/>
              </w:rPr>
              <w:t>履约情况</w:t>
            </w:r>
          </w:p>
        </w:tc>
        <w:tc>
          <w:tcPr>
            <w:tcW w:type="dxa" w:w="3365"/>
            <w:gridSpan w:val="6"/>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rPr>
              <w:t>无转包分包，人员稳定，耗材到位</w:t>
            </w:r>
          </w:p>
        </w:tc>
        <w:tc>
          <w:tcPr>
            <w:tcW w:type="dxa" w:w="1063"/>
            <w:gridSpan w:val="2"/>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rPr>
              <w:t>10%</w:t>
            </w:r>
          </w:p>
        </w:tc>
        <w:tc>
          <w:tcPr>
            <w:tcW w:type="dxa" w:w="1060"/>
            <w:gridSpan w:val="2"/>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p>
        </w:tc>
        <w:tc>
          <w:tcPr>
            <w:tcW w:type="dxa" w:w="1272"/>
            <w:gridSpan w:val="2"/>
            <w:tcBorders>
              <w:top w:val="none" w:color="000000" w:sz="4"/>
              <w:left w:val="single" w:color="000000" w:sz="4"/>
              <w:bottom w:val="single" w:color="000000" w:sz="4"/>
              <w:right w:val="single" w:color="000000" w:sz="4"/>
            </w:tcBorders>
            <w:tcMar>
              <w:top w:type="dxa" w:w="150"/>
              <w:left w:type="dxa" w:w="240"/>
              <w:bottom w:type="dxa" w:w="150"/>
              <w:right w:type="dxa" w:w="0"/>
            </w:tcMar>
            <w:vAlign w:val="top"/>
          </w:tcPr>
          <w:p/>
        </w:tc>
      </w:tr>
      <w:tr>
        <w:tc>
          <w:tcPr>
            <w:tcW w:type="dxa" w:w="1539"/>
            <w:gridSpan w:val="3"/>
            <w:tcBorders>
              <w:top w:val="none" w:color="000000" w:sz="4"/>
              <w:left w:val="single" w:color="000000" w:sz="4"/>
              <w:bottom w:val="single" w:color="000000" w:sz="4"/>
              <w:right w:val="single" w:color="000000" w:sz="4"/>
            </w:tcBorders>
            <w:tcMar>
              <w:top w:type="dxa" w:w="150"/>
              <w:left w:type="dxa" w:w="0"/>
              <w:bottom w:type="dxa" w:w="150"/>
              <w:right w:type="dxa" w:w="240"/>
            </w:tcMar>
            <w:vAlign w:val="top"/>
          </w:tcPr>
          <w:p>
            <w:pPr>
              <w:pStyle w:val="null3"/>
              <w:jc w:val="center"/>
            </w:pPr>
            <w:r>
              <w:rPr>
                <w:sz w:val="21"/>
                <w:b/>
              </w:rPr>
              <w:t>综合满意度</w:t>
            </w:r>
          </w:p>
        </w:tc>
        <w:tc>
          <w:tcPr>
            <w:tcW w:type="dxa" w:w="3365"/>
            <w:gridSpan w:val="6"/>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rPr>
              <w:t>整体满意度评价</w:t>
            </w:r>
          </w:p>
        </w:tc>
        <w:tc>
          <w:tcPr>
            <w:tcW w:type="dxa" w:w="1063"/>
            <w:gridSpan w:val="2"/>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rPr>
              <w:t>10%</w:t>
            </w:r>
          </w:p>
        </w:tc>
        <w:tc>
          <w:tcPr>
            <w:tcW w:type="dxa" w:w="1060"/>
            <w:gridSpan w:val="2"/>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p>
        </w:tc>
        <w:tc>
          <w:tcPr>
            <w:tcW w:type="dxa" w:w="1272"/>
            <w:gridSpan w:val="2"/>
            <w:tcBorders>
              <w:top w:val="none" w:color="000000" w:sz="4"/>
              <w:left w:val="single" w:color="000000" w:sz="4"/>
              <w:bottom w:val="single" w:color="000000" w:sz="4"/>
              <w:right w:val="single" w:color="000000" w:sz="4"/>
            </w:tcBorders>
            <w:tcMar>
              <w:top w:type="dxa" w:w="150"/>
              <w:left w:type="dxa" w:w="240"/>
              <w:bottom w:type="dxa" w:w="150"/>
              <w:right w:type="dxa" w:w="0"/>
            </w:tcMar>
            <w:vAlign w:val="top"/>
          </w:tcPr>
          <w:p/>
        </w:tc>
      </w:tr>
      <w:tr>
        <w:tc>
          <w:tcPr>
            <w:tcW w:type="dxa" w:w="621"/>
            <w:tcBorders>
              <w:top w:val="none" w:color="000000" w:sz="4"/>
              <w:left w:val="single" w:color="000000" w:sz="4"/>
              <w:bottom w:val="single" w:color="000000" w:sz="4"/>
              <w:right w:val="single" w:color="000000" w:sz="4"/>
            </w:tcBorders>
            <w:tcMar>
              <w:top w:type="dxa" w:w="150"/>
              <w:left w:type="dxa" w:w="0"/>
              <w:bottom w:type="dxa" w:w="150"/>
              <w:right w:type="dxa" w:w="240"/>
            </w:tcMar>
            <w:vAlign w:val="top"/>
          </w:tcPr>
          <w:p>
            <w:pPr>
              <w:pStyle w:val="null3"/>
              <w:jc w:val="center"/>
            </w:pPr>
            <w:r>
              <w:rPr>
                <w:sz w:val="21"/>
                <w:b/>
              </w:rPr>
              <w:t>月度考核汇总</w:t>
            </w:r>
          </w:p>
        </w:tc>
        <w:tc>
          <w:tcPr>
            <w:tcW w:type="dxa" w:w="611"/>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b/>
              </w:rPr>
              <w:t>1月</w:t>
            </w:r>
          </w:p>
        </w:tc>
        <w:tc>
          <w:tcPr>
            <w:tcW w:type="dxa" w:w="613"/>
            <w:gridSpan w:val="2"/>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b/>
              </w:rPr>
              <w:t>2月</w:t>
            </w:r>
          </w:p>
        </w:tc>
        <w:tc>
          <w:tcPr>
            <w:tcW w:type="dxa" w:w="611"/>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b/>
              </w:rPr>
              <w:t>3月</w:t>
            </w:r>
          </w:p>
        </w:tc>
        <w:tc>
          <w:tcPr>
            <w:tcW w:type="dxa" w:w="611"/>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b/>
              </w:rPr>
              <w:t>4月</w:t>
            </w:r>
          </w:p>
        </w:tc>
        <w:tc>
          <w:tcPr>
            <w:tcW w:type="dxa" w:w="611"/>
            <w:tcBorders>
              <w:top w:val="singl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b/>
              </w:rPr>
              <w:t>5月</w:t>
            </w:r>
          </w:p>
        </w:tc>
        <w:tc>
          <w:tcPr>
            <w:tcW w:type="dxa" w:w="611"/>
            <w:tcBorders>
              <w:top w:val="singl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b/>
              </w:rPr>
              <w:t>6月</w:t>
            </w:r>
          </w:p>
        </w:tc>
        <w:tc>
          <w:tcPr>
            <w:tcW w:type="dxa" w:w="615"/>
            <w:tcBorders>
              <w:top w:val="singl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b/>
              </w:rPr>
              <w:t>7月</w:t>
            </w:r>
          </w:p>
        </w:tc>
        <w:tc>
          <w:tcPr>
            <w:tcW w:type="dxa" w:w="751"/>
            <w:tcBorders>
              <w:top w:val="singl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b/>
              </w:rPr>
              <w:t>8月</w:t>
            </w:r>
          </w:p>
        </w:tc>
        <w:tc>
          <w:tcPr>
            <w:tcW w:type="dxa" w:w="624"/>
            <w:gridSpan w:val="2"/>
            <w:tcBorders>
              <w:top w:val="singl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b/>
              </w:rPr>
              <w:t>9月</w:t>
            </w:r>
          </w:p>
        </w:tc>
        <w:tc>
          <w:tcPr>
            <w:tcW w:type="dxa" w:w="748"/>
            <w:tcBorders>
              <w:top w:val="singl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b/>
              </w:rPr>
              <w:t>10月</w:t>
            </w:r>
          </w:p>
        </w:tc>
        <w:tc>
          <w:tcPr>
            <w:tcW w:type="dxa" w:w="636"/>
            <w:tcBorders>
              <w:top w:val="singl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b/>
              </w:rPr>
              <w:t>11月</w:t>
            </w:r>
          </w:p>
        </w:tc>
        <w:tc>
          <w:tcPr>
            <w:tcW w:type="dxa" w:w="636"/>
            <w:tcBorders>
              <w:top w:val="singl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b/>
              </w:rPr>
              <w:t>12月</w:t>
            </w:r>
          </w:p>
        </w:tc>
      </w:tr>
      <w:tr>
        <w:tc>
          <w:tcPr>
            <w:tcW w:type="dxa" w:w="621"/>
            <w:tcBorders>
              <w:top w:val="none" w:color="000000" w:sz="4"/>
              <w:left w:val="single" w:color="000000" w:sz="4"/>
              <w:bottom w:val="single" w:color="000000" w:sz="4"/>
              <w:right w:val="single" w:color="000000" w:sz="4"/>
            </w:tcBorders>
            <w:tcMar>
              <w:top w:type="dxa" w:w="150"/>
              <w:left w:type="dxa" w:w="0"/>
              <w:bottom w:type="dxa" w:w="150"/>
              <w:right w:type="dxa" w:w="240"/>
            </w:tcMar>
            <w:vAlign w:val="top"/>
          </w:tcPr>
          <w:p>
            <w:pPr>
              <w:pStyle w:val="null3"/>
              <w:jc w:val="center"/>
            </w:pPr>
            <w:r>
              <w:rPr>
                <w:sz w:val="21"/>
                <w:b/>
              </w:rPr>
              <w:t>月度得分</w:t>
            </w:r>
          </w:p>
        </w:tc>
        <w:tc>
          <w:tcPr>
            <w:tcW w:type="dxa" w:w="611"/>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p>
        </w:tc>
        <w:tc>
          <w:tcPr>
            <w:tcW w:type="dxa" w:w="613"/>
            <w:gridSpan w:val="2"/>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tc>
        <w:tc>
          <w:tcPr>
            <w:tcW w:type="dxa" w:w="611"/>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tc>
        <w:tc>
          <w:tcPr>
            <w:tcW w:type="dxa" w:w="611"/>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tc>
        <w:tc>
          <w:tcPr>
            <w:tcW w:type="dxa" w:w="611"/>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tc>
        <w:tc>
          <w:tcPr>
            <w:tcW w:type="dxa" w:w="611"/>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tc>
        <w:tc>
          <w:tcPr>
            <w:tcW w:type="dxa" w:w="615"/>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tc>
        <w:tc>
          <w:tcPr>
            <w:tcW w:type="dxa" w:w="751"/>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tc>
        <w:tc>
          <w:tcPr>
            <w:tcW w:type="dxa" w:w="624"/>
            <w:gridSpan w:val="2"/>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tc>
        <w:tc>
          <w:tcPr>
            <w:tcW w:type="dxa" w:w="748"/>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tc>
        <w:tc>
          <w:tcPr>
            <w:tcW w:type="dxa" w:w="636"/>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tc>
        <w:tc>
          <w:tcPr>
            <w:tcW w:type="dxa" w:w="636"/>
            <w:tcBorders>
              <w:top w:val="none" w:color="000000" w:sz="4"/>
              <w:left w:val="single" w:color="000000" w:sz="4"/>
              <w:bottom w:val="single" w:color="000000" w:sz="4"/>
              <w:right w:val="single" w:color="000000" w:sz="4"/>
            </w:tcBorders>
            <w:tcMar>
              <w:top w:type="dxa" w:w="150"/>
              <w:left w:type="dxa" w:w="240"/>
              <w:bottom w:type="dxa" w:w="150"/>
              <w:right w:type="dxa" w:w="0"/>
            </w:tcMar>
            <w:vAlign w:val="top"/>
          </w:tcPr>
          <w:p/>
        </w:tc>
      </w:tr>
    </w:tbl>
    <w:p>
      <w:pPr>
        <w:pStyle w:val="null3"/>
        <w:jc w:val="both"/>
      </w:pPr>
      <w:r>
        <w:rPr>
          <w:sz w:val="21"/>
          <w:b/>
        </w:rPr>
        <w:t>年度总得分：</w:t>
      </w:r>
    </w:p>
    <w:p>
      <w:pPr>
        <w:pStyle w:val="null3"/>
        <w:jc w:val="both"/>
      </w:pPr>
      <w:r>
        <w:rPr>
          <w:sz w:val="21"/>
          <w:b/>
        </w:rPr>
        <w:t>加权得分：</w:t>
      </w:r>
      <w:r>
        <w:rPr>
          <w:sz w:val="21"/>
          <w:b/>
        </w:rPr>
        <w:t>__________</w:t>
      </w:r>
    </w:p>
    <w:p>
      <w:pPr>
        <w:pStyle w:val="null3"/>
        <w:jc w:val="both"/>
      </w:pPr>
      <w:r>
        <w:rPr>
          <w:sz w:val="21"/>
          <w:b/>
        </w:rPr>
        <w:t>年度评级：</w:t>
      </w:r>
      <w:r>
        <w:rPr>
          <w:sz w:val="21"/>
          <w:b/>
        </w:rPr>
        <w:t>□优秀（≥90）□良好（80-89）□合格（60-79）□不合格（＜60）</w:t>
      </w:r>
    </w:p>
    <w:p>
      <w:pPr>
        <w:pStyle w:val="null3"/>
        <w:jc w:val="both"/>
      </w:pPr>
      <w:r>
        <w:rPr>
          <w:sz w:val="21"/>
          <w:b/>
        </w:rPr>
        <w:t>年度综合评价意见：</w:t>
      </w:r>
    </w:p>
    <w:p>
      <w:pPr>
        <w:pStyle w:val="null3"/>
        <w:jc w:val="both"/>
      </w:pPr>
      <w:r>
        <w:rPr>
          <w:sz w:val="21"/>
          <w:b/>
        </w:rPr>
        <w:t>主要成绩：</w:t>
      </w:r>
    </w:p>
    <w:p>
      <w:pPr>
        <w:pStyle w:val="null3"/>
        <w:jc w:val="both"/>
      </w:pPr>
      <w:r>
        <w:rPr>
          <w:sz w:val="21"/>
          <w:b/>
        </w:rPr>
        <w:t>存在问题：</w:t>
      </w:r>
    </w:p>
    <w:p>
      <w:pPr>
        <w:pStyle w:val="null3"/>
        <w:jc w:val="both"/>
      </w:pPr>
      <w:r>
        <w:rPr>
          <w:sz w:val="21"/>
          <w:b/>
        </w:rPr>
        <w:t>改进建议：</w:t>
      </w:r>
    </w:p>
    <w:p>
      <w:pPr>
        <w:pStyle w:val="null3"/>
        <w:jc w:val="both"/>
      </w:pPr>
      <w:r>
        <w:rPr>
          <w:sz w:val="21"/>
          <w:b/>
        </w:rPr>
        <w:t>采购</w:t>
      </w:r>
      <w:r>
        <w:rPr>
          <w:sz w:val="21"/>
          <w:b/>
        </w:rPr>
        <w:t>单位</w:t>
      </w:r>
      <w:r>
        <w:rPr>
          <w:sz w:val="21"/>
          <w:b/>
        </w:rPr>
        <w:t>确认：</w:t>
      </w:r>
      <w:r>
        <w:rPr>
          <w:sz w:val="24"/>
          <w:b/>
        </w:rPr>
        <w:t xml:space="preserve">                </w:t>
      </w:r>
      <w:r>
        <w:rPr>
          <w:sz w:val="21"/>
          <w:b/>
        </w:rPr>
        <w:t>签名：</w:t>
      </w:r>
      <w:r>
        <w:rPr>
          <w:sz w:val="21"/>
          <w:b/>
        </w:rPr>
        <w:t>__________日期：__________</w:t>
      </w:r>
      <w:r>
        <w:br/>
      </w:r>
      <w:r>
        <w:rPr>
          <w:sz w:val="21"/>
          <w:b/>
        </w:rPr>
        <w:t>服务单位确认：</w:t>
      </w:r>
      <w:r>
        <w:rPr>
          <w:sz w:val="24"/>
          <w:b/>
        </w:rPr>
        <w:t xml:space="preserve">                </w:t>
      </w:r>
      <w:r>
        <w:rPr>
          <w:sz w:val="21"/>
          <w:b/>
        </w:rPr>
        <w:t>签名：</w:t>
      </w:r>
      <w:r>
        <w:rPr>
          <w:sz w:val="21"/>
          <w:b/>
        </w:rPr>
        <w:t>__________日期：__________</w:t>
      </w:r>
    </w:p>
    <w:p>
      <w:pPr>
        <w:pStyle w:val="null3"/>
        <w:jc w:val="both"/>
      </w:pPr>
      <w:r>
        <w:rPr/>
        <w:t xml:space="preserve"> </w:t>
      </w:r>
    </w:p>
    <w:p>
      <w:pPr>
        <w:pStyle w:val="null3"/>
        <w:jc w:val="both"/>
      </w:pPr>
      <w:r>
        <w:rPr>
          <w:sz w:val="21"/>
          <w:b/>
        </w:rPr>
        <w:t>附件四：中标人需提供以下设备清单</w:t>
      </w:r>
    </w:p>
    <w:p>
      <w:pPr>
        <w:pStyle w:val="null3"/>
        <w:jc w:val="both"/>
      </w:pPr>
      <w:r>
        <w:rPr>
          <w:sz w:val="21"/>
          <w:b/>
        </w:rPr>
        <w:t>1、展览展示设备清单</w:t>
      </w:r>
    </w:p>
    <w:tbl>
      <w:tblPr>
        <w:tblW w:w="0" w:type="auto"/>
        <w:tblBorders>
          <w:top w:val="none" w:color="000000" w:sz="4"/>
          <w:left w:val="none" w:color="000000" w:sz="4"/>
          <w:bottom w:val="none" w:color="000000" w:sz="4"/>
          <w:right w:val="none" w:color="000000" w:sz="4"/>
          <w:insideH w:val="none"/>
          <w:insideV w:val="none"/>
        </w:tblBorders>
      </w:tblPr>
      <w:tblGrid>
        <w:gridCol w:w="828"/>
        <w:gridCol w:w="5122"/>
        <w:gridCol w:w="1017"/>
        <w:gridCol w:w="1243"/>
      </w:tblGrid>
      <w:tr>
        <w:tc>
          <w:tcPr>
            <w:tcW w:type="dxa" w:w="8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项目名称</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序厅</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P3小间距高清屏</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≥96</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独立主控</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视频处理器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智能配电柜</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P16透明LED屏</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高清视频服务器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机架式调音台</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音频处理器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控制电脑</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双通道分集式无线手持话筒</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无线手持话筒</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天线分配器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专业有源全频扬声器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后场补声扬声器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舞台返送扬声器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专业有源全频扬声器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1080P高清球机</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侧墙环境声扬声器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开放之门</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19.</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LED显示屏</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120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LED屏体结构</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120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LED屏配电柜</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LED拼接控制器开放之门1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光纤输出卡</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超小体积超高声压超清晰扬声器（原装进口带式高音单元）</w:t>
            </w:r>
            <w:r>
              <w:rPr>
                <w:sz w:val="21"/>
                <w:color w:val="000000"/>
              </w:rPr>
              <w:t>CH2041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四通道专业演艺</w:t>
            </w:r>
            <w:r>
              <w:rPr>
                <w:sz w:val="21"/>
                <w:color w:val="000000"/>
              </w:rPr>
              <w:t>DSP数字功率放大器TH4500DSP（数模热备份）</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后场补声柱阵列扬声器</w:t>
            </w:r>
            <w:r>
              <w:rPr>
                <w:sz w:val="21"/>
                <w:color w:val="000000"/>
              </w:rPr>
              <w:t>BAZ220</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专业演艺数字功率放大器</w:t>
            </w:r>
            <w:r>
              <w:rPr>
                <w:sz w:val="21"/>
                <w:color w:val="000000"/>
              </w:rPr>
              <w:t>G2400-SZ（2×500W/8Ω）</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超薄超高清超低音扬声器</w:t>
            </w:r>
            <w:r>
              <w:rPr>
                <w:sz w:val="21"/>
                <w:color w:val="000000"/>
              </w:rPr>
              <w:t>1200W（高度305毫米）</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专业演艺数字功率放大器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专业演出级数字音箱处理器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全景声数字影院解码器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程控机械装置（弧形左右移动伸缩）</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高清播放软件</w:t>
            </w:r>
            <w:r>
              <w:rPr>
                <w:sz w:val="21"/>
                <w:color w:val="000000"/>
              </w:rPr>
              <w:t>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通道</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数字内容</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秒</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数字内容（待机模式）</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秒</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数字内容（领导模式）</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秒</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LED显示屏</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13</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LED屏体结构</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13</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LED屏配电柜开放之门2</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LED拼接控制器开放之门2</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UHD多媒体播控终端2</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光纤输出卡</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专业数字功率放大器（开放之门）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10寸两分频方形吸顶音箱</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10寸超低音方形吸顶音箱</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高清播放软件</w:t>
            </w:r>
            <w:r>
              <w:rPr>
                <w:sz w:val="21"/>
                <w:color w:val="000000"/>
              </w:rPr>
              <w:t>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通道</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数字内容</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秒</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机械旋转门</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49.</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程控机械装置（机械旋转门）</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繁荣的扶胥港</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50.</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工程投影机</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51.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特种镜头</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枚</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52.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工程吊架</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53.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高清传输器</w:t>
            </w:r>
            <w:r>
              <w:rPr>
                <w:sz w:val="21"/>
                <w:color w:val="000000"/>
              </w:rPr>
              <w:t>4K</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54.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UHD多媒体播控终端3</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55.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光纤输出卡</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56.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超小体积超高声压超清晰扬声器（原装进口带式高音单元）</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57.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专业数字功率放大器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58.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超薄超高清超低音扬声器</w:t>
            </w:r>
            <w:r>
              <w:rPr>
                <w:sz w:val="21"/>
                <w:color w:val="000000"/>
              </w:rPr>
              <w:t>600W</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59.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两通道专业功率放大器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60.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数字影院解码器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61.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16进16出数字音频矩阵</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62.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拼接融合软件</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通道</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63.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数字内容</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秒</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64.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历史厅</w:t>
            </w:r>
            <w:r>
              <w:rPr>
                <w:sz w:val="21"/>
                <w:color w:val="000000"/>
              </w:rPr>
              <w:t>-繁荣的扶胥古港场景</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敢为天下先</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65.</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LED显示屏</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5</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66.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LED屏体结构</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5</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67.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LED屏配电柜</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68.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LED拼接控制器敢为天下先</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69.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UHD多媒体播控终端4</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70.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10寸两分频方形吸顶音箱</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71.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DSP数字音频前级</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72.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专业数字功率放大器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73.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数字内容</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秒</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74.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媒体触控终端（</w:t>
            </w:r>
            <w:r>
              <w:rPr>
                <w:sz w:val="21"/>
                <w:color w:val="000000"/>
              </w:rPr>
              <w:t>43寸）</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75.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定制支架</w:t>
            </w:r>
            <w:r>
              <w:rPr>
                <w:sz w:val="21"/>
                <w:color w:val="000000"/>
              </w:rPr>
              <w:t>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76.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88寸长条显示器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77.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高清传输器</w:t>
            </w:r>
            <w:r>
              <w:rPr>
                <w:sz w:val="21"/>
                <w:color w:val="000000"/>
              </w:rPr>
              <w:t>4K</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78.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UHD多媒体播控终端4</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79.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定制支架</w:t>
            </w:r>
            <w:r>
              <w:rPr>
                <w:sz w:val="21"/>
                <w:color w:val="000000"/>
              </w:rPr>
              <w:t>3</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80.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小体积壁挂扬声器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81.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超小体积合并式数字功率放大器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82.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数字内容</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秒</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83.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数字内容</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四十年</w:t>
            </w:r>
            <w:r>
              <w:rPr>
                <w:sz w:val="21"/>
                <w:b/>
                <w:color w:val="000000"/>
              </w:rPr>
              <w:t>—特区之路</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84.</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媒体触控终端（</w:t>
            </w:r>
            <w:r>
              <w:rPr>
                <w:sz w:val="21"/>
                <w:color w:val="000000"/>
              </w:rPr>
              <w:t>32寸）</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85.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定制支架</w:t>
            </w:r>
            <w:r>
              <w:rPr>
                <w:sz w:val="21"/>
                <w:color w:val="000000"/>
              </w:rPr>
              <w:t>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86.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空间联动</w:t>
            </w:r>
            <w:r>
              <w:rPr>
                <w:sz w:val="21"/>
                <w:b/>
                <w:color w:val="000000"/>
              </w:rPr>
              <w:t>格局优化</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87.</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画框屏（</w:t>
            </w:r>
            <w:r>
              <w:rPr>
                <w:sz w:val="21"/>
                <w:color w:val="000000"/>
              </w:rPr>
              <w:t>55寸）</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88.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网络媒体播控终端</w:t>
            </w:r>
            <w:r>
              <w:rPr>
                <w:sz w:val="21"/>
                <w:color w:val="000000"/>
              </w:rPr>
              <w:t>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89.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定制支架</w:t>
            </w:r>
            <w:r>
              <w:rPr>
                <w:sz w:val="21"/>
                <w:color w:val="000000"/>
              </w:rPr>
              <w:t>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90.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数字内容</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秒</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湾顶明珠</w:t>
            </w:r>
            <w:r>
              <w:rPr>
                <w:sz w:val="21"/>
                <w:b/>
                <w:color w:val="000000"/>
              </w:rPr>
              <w:t>世界黄埔</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91.</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LED显示屏</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330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92.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LED屏体结构</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330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93.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LED屏配电柜湾顶明珠 世界黄埔</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94.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LED拼接控制器湾顶明珠 世界黄埔</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95.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UHD多媒体播控终端5</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96.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UHD多媒体播控终端3</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97.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专业同步卡</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98.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工控主机</w:t>
            </w:r>
            <w:r>
              <w:rPr>
                <w:sz w:val="21"/>
                <w:color w:val="000000"/>
              </w:rPr>
              <w:t>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99.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光纤输出卡</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100.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超小体积超高声压超清晰扬声器（原装进口带式高音单元）</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101.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四通道专业演艺</w:t>
            </w:r>
            <w:r>
              <w:rPr>
                <w:sz w:val="21"/>
                <w:color w:val="000000"/>
              </w:rPr>
              <w:t>DSP数字功率放大器（数模热备份）</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102.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超薄超高清超低音扬声器</w:t>
            </w:r>
            <w:r>
              <w:rPr>
                <w:sz w:val="21"/>
                <w:color w:val="000000"/>
              </w:rPr>
              <w:t>1200W（高度305毫米）</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103.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专业演艺数字功率放大器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104.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10寸两分频方形吸顶音箱</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105.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专业演艺数字功率放大器（</w:t>
            </w:r>
            <w:r>
              <w:rPr>
                <w:sz w:val="21"/>
                <w:color w:val="000000"/>
              </w:rPr>
              <w:t>2×800W/8Ω）</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106.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专业演出级数字音箱处理器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107.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全景声数字影院解码器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108.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高清播放软件</w:t>
            </w:r>
            <w:r>
              <w:rPr>
                <w:sz w:val="21"/>
                <w:color w:val="000000"/>
              </w:rPr>
              <w:t>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通道</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109.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互动多媒体（数字沙盘）</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110.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数字内容</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秒</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制造业当家</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111.</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LED显示屏</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14</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112.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LED屏体结构</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14</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113.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LED屏配电柜产业空间格局</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114.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LED拼接控制器产业空间格局</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115.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UHD多媒体播控终端2</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116.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10寸两分频方形吸顶音箱</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117.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DSP数字音频前级</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118.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专业数字功率放大器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119.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高清播放软件</w:t>
            </w:r>
            <w:r>
              <w:rPr>
                <w:sz w:val="21"/>
                <w:color w:val="000000"/>
              </w:rPr>
              <w:t>2</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通道</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120.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新型显示之柱</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121.</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LED显示屏</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9</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122.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LED屏体结构</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123.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LED屏配电柜新型显示之柱</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124.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LED拼接控制器新型显示之柱</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125.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UHD多媒体播控终端2</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126.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光纤输出卡</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127.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8进8出数字音频矩阵</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128.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专业演艺数字功率放大器（</w:t>
            </w:r>
            <w:r>
              <w:rPr>
                <w:sz w:val="21"/>
              </w:rPr>
              <w:t>2×800W/8Ω）</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129.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DSP数字音频前级</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130.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10寸两分频方形吸顶音箱</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131.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10寸超低音方形吸顶音箱</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132.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88寸长条显示器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133.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定制支架</w:t>
            </w:r>
            <w:r>
              <w:rPr>
                <w:sz w:val="21"/>
                <w:color w:val="000000"/>
              </w:rPr>
              <w:t>3</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134.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高清传输器</w:t>
            </w:r>
            <w:r>
              <w:rPr>
                <w:sz w:val="21"/>
                <w:color w:val="000000"/>
              </w:rPr>
              <w:t>4K</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135.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UHD多媒体播控终端4</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136.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高清播放软件</w:t>
            </w:r>
            <w:r>
              <w:rPr>
                <w:sz w:val="21"/>
                <w:color w:val="000000"/>
              </w:rPr>
              <w:t>2</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通道</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137.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数字内容</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秒</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120.00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世界新型显示之都</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138.</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LED显示屏</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0.8</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139.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LED屏体结构</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0.8</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140.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LED屏配电柜世界新型显示之都</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141.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LED拼接控制器世界新型显示之都</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142.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网络媒体播控终端</w:t>
            </w:r>
            <w:r>
              <w:rPr>
                <w:sz w:val="21"/>
                <w:color w:val="000000"/>
              </w:rPr>
              <w:t>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143.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98寸显示屏</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144.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定制支架</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145.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高清传输器</w:t>
            </w:r>
            <w:r>
              <w:rPr>
                <w:sz w:val="21"/>
                <w:color w:val="000000"/>
              </w:rPr>
              <w:t>4K</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146.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UHD多媒体播控终端4</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147.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86寸显示屏</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148.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定制支架</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149.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高清传输器</w:t>
            </w:r>
            <w:r>
              <w:rPr>
                <w:sz w:val="21"/>
                <w:color w:val="000000"/>
              </w:rPr>
              <w:t>4K</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150.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UHD多媒体播控终端4</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151.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135寸显示屏</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152.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定制支架</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153.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高清传输器</w:t>
            </w:r>
            <w:r>
              <w:rPr>
                <w:sz w:val="21"/>
                <w:color w:val="000000"/>
              </w:rPr>
              <w:t>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154.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UHD多媒体播控终端4</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155.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43寸显示屏</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156.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定制支架</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157.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55寸OLED透明屏</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158.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定制支架</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159.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高清传输器</w:t>
            </w:r>
            <w:r>
              <w:rPr>
                <w:sz w:val="21"/>
                <w:color w:val="000000"/>
              </w:rPr>
              <w:t>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160.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UHD多媒体播控终端4</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161.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55寸OLED柔性屏</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162.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高清传输器</w:t>
            </w:r>
            <w:r>
              <w:rPr>
                <w:sz w:val="21"/>
                <w:color w:val="000000"/>
              </w:rPr>
              <w:t>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163.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UHD多媒体播控终端4</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164.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165.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数字内容</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秒</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55.00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智车之城</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166.</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媒体触控终端（</w:t>
            </w:r>
            <w:r>
              <w:rPr>
                <w:sz w:val="21"/>
                <w:color w:val="000000"/>
              </w:rPr>
              <w:t>55寸）</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167.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定制支架</w:t>
            </w:r>
            <w:r>
              <w:rPr>
                <w:sz w:val="21"/>
                <w:color w:val="000000"/>
              </w:rPr>
              <w:t>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168.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智车产业链联盟</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169.</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55寸OLED透明显示屏</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170.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液晶单元安装支架（液压）</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单元</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171.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拼接处理器（智车产业链联盟）</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172.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UHD多媒体播控终端2</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173.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DSP数字音频前级</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174.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专业数字功率放大器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175.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超小体积超高声压超清晰扬声器（原装进口带式高音单元）</w:t>
            </w:r>
            <w:r>
              <w:rPr>
                <w:sz w:val="21"/>
                <w:color w:val="000000"/>
              </w:rPr>
              <w:t>CH2041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176.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汽车模型滑轨装置</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177.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小鹏汽车生产线</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178.</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LED显示屏</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3</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179.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LED屏体结构</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3</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180.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LED屏配电柜小鹏汽车生产线</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181.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LED拼接控制器小鹏汽车生产线</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182.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UHD多媒体播控终端4</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183.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DSP数字音频前级</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184.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专业数字功率放大器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185.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超小体积超高声压超清晰扬声器（原装进口带式高音单元）</w:t>
            </w:r>
            <w:r>
              <w:rPr>
                <w:sz w:val="21"/>
                <w:color w:val="000000"/>
              </w:rPr>
              <w:t>CH2041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186.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高清播放软件</w:t>
            </w:r>
            <w:r>
              <w:rPr>
                <w:sz w:val="21"/>
                <w:color w:val="000000"/>
              </w:rPr>
              <w:t>2</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通道</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187.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数字内容</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秒</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240.00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亿航飞行器产品介绍</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188.</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55寸OLED透明触控显示屏</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189.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USB光纤传输器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190.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高清传输器</w:t>
            </w:r>
            <w:r>
              <w:rPr>
                <w:sz w:val="21"/>
                <w:color w:val="000000"/>
              </w:rPr>
              <w:t>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191.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UHD多媒体播控终端4</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192.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定制支架</w:t>
            </w:r>
            <w:r>
              <w:rPr>
                <w:sz w:val="21"/>
                <w:color w:val="000000"/>
              </w:rPr>
              <w:t>3</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193.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高端装备产业链</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194.</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55寸OLED透明触控显示屏</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195.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定制支架</w:t>
            </w:r>
            <w:r>
              <w:rPr>
                <w:sz w:val="21"/>
                <w:color w:val="000000"/>
              </w:rPr>
              <w:t>3</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196.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USB光纤传输器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197.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高清传输器</w:t>
            </w:r>
            <w:r>
              <w:rPr>
                <w:sz w:val="21"/>
                <w:color w:val="000000"/>
              </w:rPr>
              <w:t>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198.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UHD多媒体播控终端4</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199.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低空经济</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200.</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工程投影机</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201.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特种镜头</w:t>
            </w:r>
            <w:r>
              <w:rPr>
                <w:sz w:val="21"/>
                <w:color w:val="000000"/>
              </w:rPr>
              <w:t>(低空经济)</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枚</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202.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UHD多媒体播控终端2</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203.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空中成像互动展示屏</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204.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电动投影光子幕</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205.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10寸两分频方形吸顶音箱</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206.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专业数字功率放大器</w:t>
            </w:r>
            <w:r>
              <w:rPr>
                <w:sz w:val="21"/>
                <w:color w:val="000000"/>
              </w:rPr>
              <w:t>(低空经济)</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207.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光纤输出卡</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208.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DSP数字音频前级</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209.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210.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数字内容</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秒</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180.00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绿色能源产业集群</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211.</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工程投影机</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212.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特种镜头</w:t>
            </w:r>
            <w:r>
              <w:rPr>
                <w:sz w:val="21"/>
                <w:color w:val="000000"/>
              </w:rPr>
              <w:t>2</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枚</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213.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工程吊架</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214.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高清传输器</w:t>
            </w:r>
            <w:r>
              <w:rPr>
                <w:sz w:val="21"/>
                <w:color w:val="000000"/>
              </w:rPr>
              <w:t>4K</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215.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UHD多媒体播控终端3</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216.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DSP数字音频前级</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217.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8进8出数字音频矩阵</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218.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专业数字功率放大器</w:t>
            </w:r>
            <w:r>
              <w:rPr>
                <w:sz w:val="21"/>
                <w:color w:val="000000"/>
              </w:rPr>
              <w:t>(绿色能源产业集群)</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219.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10寸两分频方形吸顶音箱</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220.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媒体触控终端（</w:t>
            </w:r>
            <w:r>
              <w:rPr>
                <w:sz w:val="21"/>
                <w:color w:val="000000"/>
              </w:rPr>
              <w:t>55寸）</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221.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定制支架</w:t>
            </w:r>
            <w:r>
              <w:rPr>
                <w:sz w:val="21"/>
                <w:color w:val="000000"/>
              </w:rPr>
              <w:t>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222.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互动装置（雷达）</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223.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拼接融合软件</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通道</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224.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225.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互动多媒体（智能电网）</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美妆大健康产业集群</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226.</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LED显示屏</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227.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LED屏体结构</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3.30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228.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LED屏配电柜美妆大健康产业集群</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229.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LED拼接控制器美妆大健康产业集群</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230.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UHD多媒体播控终端4</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231.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10寸两分频方形吸顶音箱</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232.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DSP数字音频前级</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233.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专业数字功率放大器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234.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产业空间格局（新材料）</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235.</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媒体触控终端（</w:t>
            </w:r>
            <w:r>
              <w:rPr>
                <w:sz w:val="21"/>
                <w:color w:val="000000"/>
              </w:rPr>
              <w:t>55寸）</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236.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定制支架</w:t>
            </w:r>
            <w:r>
              <w:rPr>
                <w:sz w:val="21"/>
                <w:color w:val="000000"/>
              </w:rPr>
              <w:t>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237.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238.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歼</w:t>
            </w:r>
            <w:r>
              <w:rPr>
                <w:sz w:val="21"/>
                <w:color w:val="000000"/>
              </w:rPr>
              <w:t>20飞机模型</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协同发展（新材料）</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239.</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86寸透明展示柜</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240.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USB光纤传输器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241.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高清传输器</w:t>
            </w:r>
            <w:r>
              <w:rPr>
                <w:sz w:val="21"/>
                <w:color w:val="000000"/>
              </w:rPr>
              <w:t>4K</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242.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UHD多媒体播控终端4</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243.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244.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定制</w:t>
            </w:r>
            <w:r>
              <w:rPr>
                <w:sz w:val="21"/>
                <w:color w:val="000000"/>
              </w:rPr>
              <w:t>C919飞机模型</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产业空间（生物医药）</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245.</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110寸触摸商显</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246.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定制支架</w:t>
            </w:r>
            <w:r>
              <w:rPr>
                <w:sz w:val="21"/>
                <w:color w:val="000000"/>
              </w:rPr>
              <w:t>3</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247.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USB光纤传输器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248.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高清传输器</w:t>
            </w:r>
            <w:r>
              <w:rPr>
                <w:sz w:val="21"/>
                <w:color w:val="000000"/>
              </w:rPr>
              <w:t>4K</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249.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UHD多媒体播控终端4</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250.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小体积壁挂扬声器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251.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超小体积合并式数字功率放大器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252.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民生基因装置（生物医药）</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253.</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媒体触控终端（</w:t>
            </w:r>
            <w:r>
              <w:rPr>
                <w:sz w:val="21"/>
                <w:color w:val="000000"/>
              </w:rPr>
              <w:t>21.5寸）</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254.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圆形滑轨装置</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255.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湾区芯动能全息剧场</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256.</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LED显示屏</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21</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257.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LED屏体结构</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21</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258.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LED屏配电柜湾区芯动能全息剧场</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259.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LED拼接控制器湾区芯动能全息剧场</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260.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UHD多媒体播控终端3</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261.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超小体积超高声压超清晰扬声器（原装进口带式高音单元）</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262.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DSP数字音频前级</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263.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专业数字功率放大器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264.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触摸屏（</w:t>
            </w:r>
            <w:r>
              <w:rPr>
                <w:sz w:val="21"/>
                <w:color w:val="000000"/>
              </w:rPr>
              <w:t>10.1寸）</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265.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USB光纤传输器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266.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高清传输器</w:t>
            </w:r>
            <w:r>
              <w:rPr>
                <w:sz w:val="21"/>
                <w:color w:val="000000"/>
              </w:rPr>
              <w:t>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267.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网络媒体播控终端</w:t>
            </w:r>
            <w:r>
              <w:rPr>
                <w:sz w:val="21"/>
                <w:color w:val="000000"/>
              </w:rPr>
              <w:t>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268.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幻影成像展示玻璃</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269.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创新战略集群</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270.</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55寸超窄边拼接屏</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271.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高清传输器</w:t>
            </w:r>
            <w:r>
              <w:rPr>
                <w:sz w:val="21"/>
                <w:color w:val="000000"/>
              </w:rPr>
              <w:t>2</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272.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液晶单元安装支架（液压）</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单元</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273.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拼接处理器</w:t>
            </w:r>
            <w:r>
              <w:rPr>
                <w:sz w:val="21"/>
                <w:color w:val="000000"/>
              </w:rPr>
              <w:t>(创新战略平台)</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274.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UHD多媒体播控终端3</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275.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DSP数字音频前级</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276.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专业数字功率放大器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277.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超小体积超高声压超清晰扬声器（原装进口带式高音单元）</w:t>
            </w:r>
            <w:r>
              <w:rPr>
                <w:sz w:val="21"/>
                <w:color w:val="000000"/>
              </w:rPr>
              <w:t>CH2041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278.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高清播放软件</w:t>
            </w:r>
            <w:r>
              <w:rPr>
                <w:sz w:val="21"/>
                <w:color w:val="000000"/>
              </w:rPr>
              <w:t>3</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通道</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279.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大科学装置</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280.</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媒体触控终端（</w:t>
            </w:r>
            <w:r>
              <w:rPr>
                <w:sz w:val="21"/>
                <w:color w:val="000000"/>
              </w:rPr>
              <w:t>32寸）</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281.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互动多媒体（大学科学装置</w:t>
            </w:r>
            <w:r>
              <w:rPr>
                <w:sz w:val="21"/>
                <w:color w:val="000000"/>
              </w:rPr>
              <w:t>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282.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互动多媒体（大学科学装置</w:t>
            </w:r>
            <w:r>
              <w:rPr>
                <w:sz w:val="21"/>
                <w:color w:val="000000"/>
              </w:rPr>
              <w:t>2）</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283.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飞机模型</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284.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航空轮胎大科学中心装置模型</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关键核心技术</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285.</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55寸超窄边拼接屏</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286.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液晶单元安装支架（液压）</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单元</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287.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拼接处理器（关键核心技术）</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288.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UHD多媒体播控终端3</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289.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UHD多媒体播控终端2</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290.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DSP数字音频前级</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291.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专业数字功率放大器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292.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超小体积超高声压超清晰扬声器（原装进口带式高音单元）</w:t>
            </w:r>
            <w:r>
              <w:rPr>
                <w:sz w:val="21"/>
                <w:color w:val="000000"/>
              </w:rPr>
              <w:t>CH2041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293.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滑轨装置</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294.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高清播放软件</w:t>
            </w:r>
            <w:r>
              <w:rPr>
                <w:sz w:val="21"/>
                <w:color w:val="000000"/>
              </w:rPr>
              <w:t>3</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通道</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295.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湾区创新承载地</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296.</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壁挂区域模型</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人才高地</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297.</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LED显示屏</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37</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298.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LED屏体结构</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37</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299.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LED屏配电柜人才高地</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300.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LED拼接控制器人才高地</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301.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UHD多媒体播控终端3</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302.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超小体积超高声压超清晰扬声器（原装进口带式高音单元）</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303.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DSP数字音频前级</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304.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专业数字功率放大器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305.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高清播放软件</w:t>
            </w:r>
            <w:r>
              <w:rPr>
                <w:sz w:val="21"/>
                <w:color w:val="000000"/>
              </w:rPr>
              <w:t>2</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通道</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306.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专利证书（信息柱）</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307.</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LED显示屏</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3</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308.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LED屏体结构</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3</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309.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LED屏配电柜专利证书</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310.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LED拼接控制器专利证书</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311.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UHD多媒体播控终端4</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312.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牢记殷殷嘱托</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313.</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110寸触摸商显</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314.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定制支架</w:t>
            </w:r>
            <w:r>
              <w:rPr>
                <w:sz w:val="21"/>
                <w:color w:val="000000"/>
              </w:rPr>
              <w:t>3</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315.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USB光纤传输器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316.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高清传输器</w:t>
            </w:r>
            <w:r>
              <w:rPr>
                <w:sz w:val="21"/>
                <w:color w:val="000000"/>
              </w:rPr>
              <w:t>4K</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317.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UHD多媒体播控终端4</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318.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10寸两分频方形吸顶音箱</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319.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DSP数字音频前级</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320.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专业数字功率放大器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先行示范闯新路</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321.</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55寸超窄边拼接屏</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单元</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322.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高清传输器</w:t>
            </w:r>
            <w:r>
              <w:rPr>
                <w:sz w:val="21"/>
                <w:color w:val="000000"/>
              </w:rPr>
              <w:t>2</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323.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液晶单元安装支架</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单元</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324.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UHD多媒体播控终端2</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325.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拼接处理器（先行示范闯新路）</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326.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10寸两分频方形吸顶音箱</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327.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专业数字功率放大器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328.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DSP数字音频前级</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329.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卡脖子技术查询</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330.</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LED显示屏</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3</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331.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LED屏体结构</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r>
              <w:rPr>
                <w:sz w:val="21"/>
                <w:color w:val="000000"/>
              </w:rPr>
              <w:t>3</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332.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LED屏配电柜卡脖子技术查询</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333.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LED拼接控制器卡脖子技术查询</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334.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UHD多媒体播控终端4</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335.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10寸两分频方形吸顶音箱</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336.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DSP数字音频前级</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337.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专业数字功率放大器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338.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媒体触控终端（</w:t>
            </w:r>
            <w:r>
              <w:rPr>
                <w:sz w:val="21"/>
                <w:color w:val="000000"/>
              </w:rPr>
              <w:t>49寸）</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339.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定制支架</w:t>
            </w:r>
            <w:r>
              <w:rPr>
                <w:sz w:val="21"/>
                <w:color w:val="000000"/>
              </w:rPr>
              <w:t>4</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340.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卡脖子技术</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341.</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透明展示柜（利旧）</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342.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USB光纤传输器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343.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高清传输器</w:t>
            </w:r>
            <w:r>
              <w:rPr>
                <w:sz w:val="21"/>
                <w:color w:val="000000"/>
              </w:rPr>
              <w:t>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344.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UHD多媒体播控终端4</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345.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数字内容</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知识产权查询屏</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346.</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媒体触控终端（</w:t>
            </w:r>
            <w:r>
              <w:rPr>
                <w:sz w:val="21"/>
                <w:color w:val="000000"/>
              </w:rPr>
              <w:t>65寸）</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347.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定制支架</w:t>
            </w:r>
            <w:r>
              <w:rPr>
                <w:sz w:val="21"/>
                <w:color w:val="000000"/>
              </w:rPr>
              <w:t>2</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348.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349.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从顶天立地到铺天盖地</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350.</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86寸电视--利旧</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rPr>
              <w:t>351.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高清传输器</w:t>
            </w:r>
            <w:r>
              <w:rPr>
                <w:sz w:val="21"/>
              </w:rPr>
              <w:t>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352.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UHD多媒体播控终端4</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353.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10寸两分频方形吸顶音箱</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354.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专业数字功率放大器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355.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DSP数字音频前级</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356.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营商环境政策礼包</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357.</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媒体触控终端（</w:t>
            </w:r>
            <w:r>
              <w:rPr>
                <w:sz w:val="21"/>
                <w:color w:val="000000"/>
              </w:rPr>
              <w:t>32寸）</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358.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互动装置（</w:t>
            </w:r>
            <w:r>
              <w:rPr>
                <w:sz w:val="21"/>
                <w:color w:val="000000"/>
              </w:rPr>
              <w:t>U盘弹出装置）</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359.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营商环境改革创新成效</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360.</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媒体触控终端（</w:t>
            </w:r>
            <w:r>
              <w:rPr>
                <w:sz w:val="21"/>
                <w:color w:val="000000"/>
              </w:rPr>
              <w:t>55寸）</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361.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定制支架</w:t>
            </w:r>
            <w:r>
              <w:rPr>
                <w:sz w:val="21"/>
                <w:color w:val="000000"/>
              </w:rPr>
              <w:t>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362.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电动转盘滑轨装置</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363.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营商环境迭代升级</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364.</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LED显示屏</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3</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365.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LED屏体结构</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r>
              <w:rPr>
                <w:sz w:val="21"/>
                <w:color w:val="000000"/>
              </w:rPr>
              <w:t>3</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366.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LED屏配电柜营商环境迭代升级</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367.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LED拼接控制器营商环境迭代升级</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368.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UHD多媒体播控终端2</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369.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10寸两分频方形吸顶音箱</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370.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DSP数字音频前级</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371.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专业数字功率放大器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372.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高清播放软件</w:t>
            </w:r>
            <w:r>
              <w:rPr>
                <w:sz w:val="21"/>
                <w:color w:val="000000"/>
              </w:rPr>
              <w:t>2</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通道</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373.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百千万工程</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374.</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媒体触控终端（</w:t>
            </w:r>
            <w:r>
              <w:rPr>
                <w:sz w:val="21"/>
                <w:color w:val="000000"/>
              </w:rPr>
              <w:t>65寸）</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375.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定制支架</w:t>
            </w:r>
            <w:r>
              <w:rPr>
                <w:sz w:val="21"/>
                <w:color w:val="000000"/>
              </w:rPr>
              <w:t>2</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376.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典型案例</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377.</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媒体触控终端（</w:t>
            </w:r>
            <w:r>
              <w:rPr>
                <w:sz w:val="21"/>
                <w:color w:val="000000"/>
              </w:rPr>
              <w:t>55寸）</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378.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定制支架</w:t>
            </w:r>
            <w:r>
              <w:rPr>
                <w:sz w:val="21"/>
                <w:color w:val="000000"/>
              </w:rPr>
              <w:t>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379.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媒体触控终端（</w:t>
            </w:r>
            <w:r>
              <w:rPr>
                <w:sz w:val="21"/>
                <w:color w:val="000000"/>
              </w:rPr>
              <w:t>65寸）</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380.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定制支架</w:t>
            </w:r>
            <w:r>
              <w:rPr>
                <w:sz w:val="21"/>
                <w:color w:val="000000"/>
              </w:rPr>
              <w:t>2</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381.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互动装置（旋钮）</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382.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绿水青山就是就是金山银山</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383.</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LED显示屏</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384.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LED屏体结构</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385.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LED屏配电柜绿水青山就是就是金山银山</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386.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LED拼接控制器绿水青山就是就是金山银山</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387.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UHD多媒体播控终端6</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388.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超小体积超高声压超清晰扬声器（原装进口带式高音单元）</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389.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专业数字功率放大器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390.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超薄超高清超低音扬声器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391.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两通道专业功率放大器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392.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数字影院解码器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393.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16进16出数字音频矩阵</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394.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高清播放软件</w:t>
            </w:r>
            <w:r>
              <w:rPr>
                <w:sz w:val="21"/>
                <w:color w:val="000000"/>
              </w:rPr>
              <w:t>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通道</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395.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数字内容</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秒</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450.00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宜居城市</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396.</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86寸高亮防眩光触摸商显</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397.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定制支架</w:t>
            </w:r>
            <w:r>
              <w:rPr>
                <w:sz w:val="21"/>
                <w:color w:val="000000"/>
              </w:rPr>
              <w:t>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398.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UHD多媒体播控终端2</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399.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高清传输器</w:t>
            </w:r>
            <w:r>
              <w:rPr>
                <w:sz w:val="21"/>
                <w:color w:val="000000"/>
              </w:rPr>
              <w:t>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400.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USB光纤传输器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401.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10寸两分频方形吸顶音箱</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402.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专业数字功率放大器</w:t>
            </w:r>
            <w:r>
              <w:rPr>
                <w:sz w:val="21"/>
                <w:color w:val="000000"/>
              </w:rPr>
              <w:t>(宜居城市)</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403.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DSP数字音频前级</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404.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美好生活荷塘之境</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405.</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全息风扇</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406.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全息风扇</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407.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美好生活区</w:t>
            </w:r>
            <w:r>
              <w:rPr>
                <w:sz w:val="21"/>
                <w:color w:val="000000"/>
              </w:rPr>
              <w:t>-荷塘之境场景</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408.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数字内容</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秒</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今昔对比</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409.</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媒体触控终端（</w:t>
            </w:r>
            <w:r>
              <w:rPr>
                <w:sz w:val="21"/>
                <w:color w:val="000000"/>
              </w:rPr>
              <w:t>98寸）</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410.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定制支架</w:t>
            </w:r>
            <w:r>
              <w:rPr>
                <w:sz w:val="21"/>
                <w:color w:val="000000"/>
              </w:rPr>
              <w:t>3</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411.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网络媒体播控终端</w:t>
            </w:r>
            <w:r>
              <w:rPr>
                <w:sz w:val="21"/>
                <w:color w:val="000000"/>
              </w:rPr>
              <w:t>3</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412.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小体积壁挂扬声器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413.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超小体积合并式数字功率放大器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414.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415.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昔日的城中村握手楼的场景还原</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416.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濩耳墙</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党建引领厅</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417.</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LED显示屏</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418.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LED屏体结构</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419.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LED屏配电柜党建引领厅</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420.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LED拼接控制器党建引领厅</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421.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UHD多媒体播控终端3</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422.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DSP数字音频前级</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423.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8进8出数字音频矩阵</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424.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专业演艺数字功率放大器（</w:t>
            </w:r>
            <w:r>
              <w:rPr>
                <w:sz w:val="21"/>
                <w:color w:val="000000"/>
              </w:rPr>
              <w:t>2×800W/8Ω）</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425.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10寸两分频方形吸顶音箱</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426.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10寸超低音方形吸顶音箱</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427.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媒体触控终端（</w:t>
            </w:r>
            <w:r>
              <w:rPr>
                <w:sz w:val="21"/>
                <w:color w:val="000000"/>
              </w:rPr>
              <w:t>43寸）</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428.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高清播放软件</w:t>
            </w:r>
            <w:r>
              <w:rPr>
                <w:sz w:val="21"/>
                <w:color w:val="000000"/>
              </w:rPr>
              <w:t>2</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通道</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429.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430.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媒体触控终端（</w:t>
            </w:r>
            <w:r>
              <w:rPr>
                <w:sz w:val="21"/>
                <w:color w:val="000000"/>
              </w:rPr>
              <w:t>98寸）</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431.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定制支架</w:t>
            </w:r>
            <w:r>
              <w:rPr>
                <w:sz w:val="21"/>
                <w:color w:val="000000"/>
              </w:rPr>
              <w:t>3</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432.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超薄超指向扬声器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单元</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433.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434.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互动多媒体</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435.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定制党建卡通人物玻璃钢模型</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尾厅</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436.</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程控机械装置（左右移动门）</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团队讲解扩音</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437.</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团队智慧讲解接收机</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438.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通道自动适配器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439.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同轴吸顶扬声器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58.00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440.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团队智慧讲解发射机</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441.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讲解话筒</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442.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艾亚（</w:t>
            </w:r>
            <w:r>
              <w:rPr>
                <w:sz w:val="21"/>
                <w:color w:val="000000"/>
              </w:rPr>
              <w:t>AYA）耳麦K62</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件</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监控系统</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443.</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网络摄像机</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444.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硬盘录像机</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445.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硬盘</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446.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监控显示器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UPS电源</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447.</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UPS 不间断电源</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448.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特铅酸蓄电池</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449.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防静电电池箱</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450.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5MM电池连接线及开关和开关箱</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中控与机房设备</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451.</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平板电脑</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452.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平板电脑保护套</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453.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高清传输器</w:t>
            </w:r>
            <w:r>
              <w:rPr>
                <w:sz w:val="21"/>
                <w:color w:val="000000"/>
              </w:rPr>
              <w:t>2</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454.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高清传输器</w:t>
            </w:r>
            <w:r>
              <w:rPr>
                <w:sz w:val="21"/>
                <w:color w:val="000000"/>
              </w:rPr>
              <w:t>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455.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高清传输器</w:t>
            </w:r>
            <w:r>
              <w:rPr>
                <w:sz w:val="21"/>
                <w:color w:val="000000"/>
              </w:rPr>
              <w:t>4K</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456.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USB光纤传输器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457.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时序电源控制器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38.00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458.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强电控制智能网关主机</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459.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强电控制电源模块</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460.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强电控制</w:t>
            </w:r>
            <w:r>
              <w:rPr>
                <w:sz w:val="21"/>
                <w:color w:val="000000"/>
              </w:rPr>
              <w:t>8路开关执行模块</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461.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强电控制</w:t>
            </w:r>
            <w:r>
              <w:rPr>
                <w:sz w:val="21"/>
                <w:color w:val="000000"/>
              </w:rPr>
              <w:t>4路20A开关执行模块</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462.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强电控制</w:t>
            </w:r>
            <w:r>
              <w:rPr>
                <w:sz w:val="21"/>
                <w:color w:val="000000"/>
              </w:rPr>
              <w:t>4路调光执行模块</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27.00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463.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智能</w:t>
            </w:r>
            <w:r>
              <w:rPr>
                <w:sz w:val="21"/>
                <w:color w:val="000000"/>
              </w:rPr>
              <w:t>6键面板</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464.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模块总线连接器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37.00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465.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串口服务器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466.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工控主机</w:t>
            </w:r>
            <w:r>
              <w:rPr>
                <w:sz w:val="21"/>
                <w:color w:val="000000"/>
              </w:rPr>
              <w:t>2</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467.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显示器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468.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机柜</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469.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三拓</w:t>
            </w:r>
            <w:r>
              <w:rPr>
                <w:sz w:val="21"/>
                <w:color w:val="000000"/>
              </w:rPr>
              <w:t>PDU机柜插座</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29.00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470.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光纤配件及熔纤</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网络设备</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471.</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路由器</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472.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核心交换机</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473.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无线控制器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474.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POE交换机</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475.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AC控制器授权函文件</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476.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室内放装型无线</w:t>
            </w:r>
            <w:r>
              <w:rPr>
                <w:sz w:val="21"/>
                <w:color w:val="000000"/>
              </w:rPr>
              <w:t>AP</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477.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接入交换机</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478.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POE交换机</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中控软件</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479.</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中控移动终端界面</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480.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中控移动终端程序</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481.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中控主界面</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482.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中控主程序</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483.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受控终端子程序</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484.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数控机械控制系统</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1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会议室</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485.</w:t>
            </w:r>
          </w:p>
        </w:tc>
        <w:tc>
          <w:tcPr>
            <w:tcW w:type="dxa" w:w="5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会议桌</w:t>
            </w:r>
          </w:p>
        </w:tc>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486.</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一体化</w:t>
            </w:r>
            <w:r>
              <w:rPr>
                <w:sz w:val="21"/>
                <w:color w:val="000000"/>
              </w:rPr>
              <w:t>LED显示终端</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487.</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会议控制主机</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488.</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桌面式界面话筒</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489.</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数字集成单元</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28.00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490.</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无线会议网关</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491.</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顶部次低频扬声器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492.</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顶部扩声扬声器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493.</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扬声器供电器</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21"/>
                <w:color w:val="000000"/>
              </w:rPr>
              <w:t>494.</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配餐柜</w:t>
            </w:r>
            <w:r>
              <w:rPr>
                <w:sz w:val="21"/>
                <w:color w:val="000000"/>
              </w:rPr>
              <w:t>0001</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r>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495.</w:t>
            </w:r>
          </w:p>
        </w:tc>
        <w:tc>
          <w:tcPr>
            <w:tcW w:type="dxa" w:w="5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配餐柜</w:t>
            </w:r>
            <w:r>
              <w:rPr>
                <w:sz w:val="21"/>
                <w:color w:val="000000"/>
              </w:rPr>
              <w:t>0002</w:t>
            </w:r>
          </w:p>
        </w:tc>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1.00</w:t>
            </w:r>
          </w:p>
        </w:tc>
      </w:tr>
    </w:tbl>
    <w:tbl>
      <w:tblPr>
        <w:tblW w:w="0" w:type="auto"/>
        <w:tblBorders>
          <w:top w:val="none" w:color="000000" w:sz="4"/>
          <w:left w:val="none" w:color="000000" w:sz="4"/>
          <w:bottom w:val="none" w:color="000000" w:sz="4"/>
          <w:right w:val="none" w:color="000000" w:sz="4"/>
          <w:insideH w:val="none"/>
          <w:insideV w:val="none"/>
        </w:tblBorders>
      </w:tblPr>
      <w:tblGrid>
        <w:gridCol w:w="524"/>
        <w:gridCol w:w="2834"/>
        <w:gridCol w:w="3683"/>
        <w:gridCol w:w="622"/>
        <w:gridCol w:w="643"/>
      </w:tblGrid>
      <w:tr>
        <w:tc>
          <w:tcPr>
            <w:tcW w:type="dxa" w:w="8306"/>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before="75"/>
              <w:ind w:left="105"/>
              <w:jc w:val="left"/>
            </w:pPr>
            <w:r>
              <w:rPr>
                <w:sz w:val="21"/>
                <w:b/>
              </w:rPr>
              <w:t>2：高低压设备</w:t>
            </w:r>
          </w:p>
        </w:tc>
      </w:tr>
      <w:tr>
        <w:tc>
          <w:tcPr>
            <w:tcW w:type="dxa" w:w="5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8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项目名称</w:t>
            </w:r>
          </w:p>
        </w:tc>
        <w:tc>
          <w:tcPr>
            <w:tcW w:type="dxa" w:w="36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型号规格</w:t>
            </w:r>
          </w:p>
        </w:tc>
        <w:tc>
          <w:tcPr>
            <w:tcW w:type="dxa" w:w="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6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高压柜</w:t>
            </w:r>
          </w:p>
        </w:tc>
        <w:tc>
          <w:tcPr>
            <w:tcW w:type="dxa" w:w="3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KYN28A-12</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干式变压器</w:t>
            </w:r>
          </w:p>
        </w:tc>
        <w:tc>
          <w:tcPr>
            <w:tcW w:type="dxa" w:w="3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SCB10-1600KVA-10.5/0.4KV</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直流屏</w:t>
            </w:r>
          </w:p>
        </w:tc>
        <w:tc>
          <w:tcPr>
            <w:tcW w:type="dxa" w:w="3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20AH/XZD型</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高压电缆</w:t>
            </w:r>
          </w:p>
        </w:tc>
        <w:tc>
          <w:tcPr>
            <w:tcW w:type="dxa" w:w="3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ZRYJV22-8.7/15KV-3×240mm2 由孵化区C组团开关房石桥F16来</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680</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高压电缆</w:t>
            </w:r>
          </w:p>
        </w:tc>
        <w:tc>
          <w:tcPr>
            <w:tcW w:type="dxa" w:w="3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ZRYJV22-8.7/15KV-3×70mm2 由高压房至1号变压器房</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高压电缆</w:t>
            </w:r>
          </w:p>
        </w:tc>
        <w:tc>
          <w:tcPr>
            <w:tcW w:type="dxa" w:w="3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ZRYJV22-8.7/15KV-3×70mm2 由高压房至2号变压器房</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10KV户内终端电缆头</w:t>
            </w:r>
          </w:p>
        </w:tc>
        <w:tc>
          <w:tcPr>
            <w:tcW w:type="dxa" w:w="3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240mm2</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10KV户内终端电缆头</w:t>
            </w:r>
          </w:p>
        </w:tc>
        <w:tc>
          <w:tcPr>
            <w:tcW w:type="dxa" w:w="3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70mm2</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低压柜</w:t>
            </w:r>
          </w:p>
        </w:tc>
        <w:tc>
          <w:tcPr>
            <w:tcW w:type="dxa" w:w="3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GCL</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低压母线槽</w:t>
            </w:r>
          </w:p>
        </w:tc>
        <w:tc>
          <w:tcPr>
            <w:tcW w:type="dxa" w:w="3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CCX6-3200A/4P  由1号变压器至低压房</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低压母线槽</w:t>
            </w:r>
          </w:p>
        </w:tc>
        <w:tc>
          <w:tcPr>
            <w:tcW w:type="dxa" w:w="3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CCX6-3200A/4P  由2号变压器至低压房</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低压母线槽（预定）</w:t>
            </w:r>
          </w:p>
        </w:tc>
        <w:tc>
          <w:tcPr>
            <w:tcW w:type="dxa" w:w="3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CCX6-1250A/5P</w:t>
            </w:r>
            <w:r>
              <w:rPr>
                <w:sz w:val="24"/>
              </w:rPr>
              <w:t xml:space="preserve"> </w:t>
            </w:r>
            <w:r>
              <w:rPr>
                <w:sz w:val="21"/>
                <w:color w:val="000000"/>
              </w:rPr>
              <w:t>由低压柜至发电机房</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低压母线槽</w:t>
            </w:r>
          </w:p>
        </w:tc>
        <w:tc>
          <w:tcPr>
            <w:tcW w:type="dxa" w:w="3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CCX6-1600A/5P  由低压房至喷泉机房</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低压各出线开关至楼层开关箱电缆</w:t>
            </w:r>
          </w:p>
        </w:tc>
        <w:tc>
          <w:tcPr>
            <w:tcW w:type="dxa" w:w="3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接地系统的检测</w:t>
            </w:r>
          </w:p>
        </w:tc>
        <w:tc>
          <w:tcPr>
            <w:tcW w:type="dxa" w:w="3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r>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8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防护工具绝缘检测</w:t>
            </w:r>
          </w:p>
        </w:tc>
        <w:tc>
          <w:tcPr>
            <w:tcW w:type="dxa" w:w="36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r>
    </w:tbl>
    <w:tbl>
      <w:tblPr>
        <w:tblW w:w="0" w:type="auto"/>
        <w:tblBorders>
          <w:top w:val="none" w:color="000000" w:sz="4"/>
          <w:left w:val="none" w:color="000000" w:sz="4"/>
          <w:bottom w:val="none" w:color="000000" w:sz="4"/>
          <w:right w:val="none" w:color="000000" w:sz="4"/>
          <w:insideH w:val="none"/>
          <w:insideV w:val="none"/>
        </w:tblBorders>
      </w:tblPr>
      <w:tblGrid>
        <w:gridCol w:w="652"/>
        <w:gridCol w:w="5537"/>
        <w:gridCol w:w="1072"/>
        <w:gridCol w:w="1046"/>
      </w:tblGrid>
      <w:tr>
        <w:tc>
          <w:tcPr>
            <w:tcW w:type="dxa" w:w="8307"/>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before="75"/>
              <w:ind w:left="105"/>
            </w:pPr>
            <w:r>
              <w:rPr>
                <w:sz w:val="21"/>
                <w:b/>
              </w:rPr>
              <w:t>3：发电机组设备清单</w:t>
            </w:r>
          </w:p>
        </w:tc>
      </w:tr>
      <w:tr>
        <w:tc>
          <w:tcPr>
            <w:tcW w:type="dxa" w:w="6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55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名称</w:t>
            </w:r>
          </w:p>
        </w:tc>
        <w:tc>
          <w:tcPr>
            <w:tcW w:type="dxa" w:w="1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0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5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800kw发电机组</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5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发电机组配套环保系统</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5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储油箱及供油系统</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5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电池组浮充及配套电气设备控制系统</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w:t>
            </w:r>
          </w:p>
        </w:tc>
        <w:tc>
          <w:tcPr>
            <w:tcW w:type="dxa" w:w="1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bl>
    <w:tbl>
      <w:tblPr>
        <w:tblW w:w="0" w:type="auto"/>
        <w:tblBorders>
          <w:top w:val="none" w:color="000000" w:sz="4"/>
          <w:left w:val="none" w:color="000000" w:sz="4"/>
          <w:bottom w:val="none" w:color="000000" w:sz="4"/>
          <w:right w:val="none" w:color="000000" w:sz="4"/>
          <w:insideH w:val="none"/>
          <w:insideV w:val="none"/>
        </w:tblBorders>
      </w:tblPr>
      <w:tblGrid>
        <w:gridCol w:w="672"/>
        <w:gridCol w:w="3128"/>
        <w:gridCol w:w="726"/>
        <w:gridCol w:w="742"/>
        <w:gridCol w:w="3030"/>
      </w:tblGrid>
      <w:tr>
        <w:tc>
          <w:tcPr>
            <w:tcW w:type="dxa" w:w="5268"/>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before="75"/>
              <w:ind w:left="105"/>
            </w:pPr>
            <w:r>
              <w:rPr>
                <w:sz w:val="21"/>
                <w:b/>
              </w:rPr>
              <w:t>4：中央空调设备清单</w:t>
            </w:r>
          </w:p>
        </w:tc>
        <w:tc>
          <w:tcPr>
            <w:tcW w:type="dxa" w:w="30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before="75"/>
              <w:ind w:left="105"/>
            </w:pPr>
          </w:p>
        </w:tc>
      </w:tr>
      <w:tr>
        <w:tc>
          <w:tcPr>
            <w:tcW w:type="dxa" w:w="6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31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名称</w:t>
            </w:r>
          </w:p>
        </w:tc>
        <w:tc>
          <w:tcPr>
            <w:tcW w:type="dxa" w:w="7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7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30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单元式空气调节机组（</w:t>
            </w:r>
            <w:r>
              <w:rPr>
                <w:sz w:val="21"/>
                <w:color w:val="000000"/>
              </w:rPr>
              <w:t>WKFW220CLY)</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3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单元式空气调节机组（</w:t>
            </w:r>
            <w:r>
              <w:rPr>
                <w:sz w:val="21"/>
                <w:color w:val="000000"/>
              </w:rPr>
              <w:t>WKFW150CLY)</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3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螺杆冷水机组（</w:t>
            </w:r>
            <w:r>
              <w:rPr>
                <w:sz w:val="21"/>
                <w:color w:val="000000"/>
              </w:rPr>
              <w:t>WSCZ420CHX）</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含冷冻水泵及相应配套的空调内机</w:t>
            </w: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3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美的多联机（</w:t>
            </w:r>
            <w:r>
              <w:rPr>
                <w:sz w:val="21"/>
                <w:color w:val="000000"/>
              </w:rPr>
              <w:t>R410A）</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3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含所配套的</w:t>
            </w:r>
            <w:r>
              <w:rPr>
                <w:sz w:val="21"/>
                <w:color w:val="000000"/>
              </w:rPr>
              <w:t>8台四面出风天花内机</w:t>
            </w:r>
          </w:p>
        </w:tc>
      </w:tr>
      <w:tr>
        <w:tc>
          <w:tcPr>
            <w:tcW w:type="dxa" w:w="6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1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空调系统的水处理</w:t>
            </w:r>
          </w:p>
        </w:tc>
        <w:tc>
          <w:tcPr>
            <w:tcW w:type="dxa" w:w="7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W w:w="0" w:type="auto"/>
        <w:tblBorders>
          <w:top w:val="none" w:color="000000" w:sz="4"/>
          <w:left w:val="none" w:color="000000" w:sz="4"/>
          <w:bottom w:val="none" w:color="000000" w:sz="4"/>
          <w:right w:val="none" w:color="000000" w:sz="4"/>
          <w:insideH w:val="none"/>
          <w:insideV w:val="none"/>
        </w:tblBorders>
      </w:tblPr>
      <w:tblGrid>
        <w:gridCol w:w="632"/>
        <w:gridCol w:w="1686"/>
        <w:gridCol w:w="2559"/>
        <w:gridCol w:w="2136"/>
        <w:gridCol w:w="665"/>
        <w:gridCol w:w="628"/>
      </w:tblGrid>
      <w:tr>
        <w:tc>
          <w:tcPr>
            <w:tcW w:type="dxa" w:w="8306"/>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before="75"/>
              <w:ind w:left="105"/>
            </w:pPr>
            <w:r>
              <w:rPr>
                <w:sz w:val="21"/>
                <w:b/>
              </w:rPr>
              <w:t>5：监控设备清单</w:t>
            </w:r>
          </w:p>
        </w:tc>
      </w:tr>
      <w:tr>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6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产品类别</w:t>
            </w:r>
          </w:p>
        </w:tc>
        <w:tc>
          <w:tcPr>
            <w:tcW w:type="dxa" w:w="25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商品名称</w:t>
            </w:r>
          </w:p>
        </w:tc>
        <w:tc>
          <w:tcPr>
            <w:tcW w:type="dxa" w:w="21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技术规格</w:t>
            </w:r>
          </w:p>
        </w:tc>
        <w:tc>
          <w:tcPr>
            <w:tcW w:type="dxa" w:w="6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展厅区域</w:t>
            </w: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网络摄像机</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DS-IPC-T12HV3-IA</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31</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686"/>
            <w:vMerge/>
            <w:tcBorders>
              <w:top w:val="none" w:color="000000" w:sz="4"/>
              <w:left w:val="none" w:color="000000" w:sz="4"/>
              <w:bottom w:val="single" w:color="000000" w:sz="4"/>
              <w:right w:val="single" w:color="000000" w:sz="4"/>
            </w:tcBorders>
          </w:tcP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硬盘录像机</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DS-96128N-M16</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686"/>
            <w:vMerge/>
            <w:tcBorders>
              <w:top w:val="none" w:color="000000" w:sz="4"/>
              <w:left w:val="none" w:color="000000" w:sz="4"/>
              <w:bottom w:val="single" w:color="000000" w:sz="4"/>
              <w:right w:val="single" w:color="000000" w:sz="4"/>
            </w:tcBorders>
          </w:tcP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硬盘</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ST4000VX013</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686"/>
            <w:vMerge/>
            <w:tcBorders>
              <w:top w:val="none" w:color="000000" w:sz="4"/>
              <w:left w:val="none" w:color="000000" w:sz="4"/>
              <w:bottom w:val="single" w:color="000000" w:sz="4"/>
              <w:right w:val="single" w:color="000000" w:sz="4"/>
            </w:tcBorders>
          </w:tcPr>
          <w:p/>
        </w:tc>
        <w:tc>
          <w:tcPr>
            <w:tcW w:type="dxa" w:w="2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监控显示器</w:t>
            </w:r>
          </w:p>
        </w:tc>
        <w:tc>
          <w:tcPr>
            <w:tcW w:type="dxa" w:w="21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不低于</w:t>
            </w:r>
            <w:r>
              <w:rPr>
                <w:sz w:val="21"/>
                <w:color w:val="000000"/>
              </w:rPr>
              <w:t>21.5寸</w:t>
            </w: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c>
          <w:tcPr>
            <w:tcW w:type="dxa" w:w="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r>
    </w:tbl>
    <w:p>
      <w:pPr>
        <w:pStyle w:val="null3"/>
        <w:jc w:val="both"/>
      </w:pPr>
      <w:r>
        <w:rPr/>
        <w:t xml:space="preserve"> </w:t>
      </w:r>
    </w:p>
    <w:p>
      <w:pPr>
        <w:pStyle w:val="null3"/>
      </w:pPr>
      <w:r>
        <w:rPr/>
        <w:t>采购包1（广州开发区 黄埔区建设发展成果展览展示服务采购项目）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2026年1月1日至2027年3月31日，共15个月。合同分2次签订，第一阶段：2026年1月1日至2026年12月31日，共12个月；第二阶段：2027年1月1日至2027年3月31日，共3个月。采购人视中标人的年度综合评价考核结果签订第二阶段合同（具体要求详见采购文件）。</w:t>
            </w:r>
          </w:p>
        </w:tc>
      </w:tr>
      <w:tr>
        <w:tc>
          <w:tcPr>
            <w:tcW w:type="dxa" w:w="4153"/>
          </w:tcPr>
          <w:p>
            <w:pPr>
              <w:pStyle w:val="null3"/>
            </w:pPr>
            <w:r>
              <w:rPr/>
              <w:t>标的提供的地点</w:t>
            </w:r>
          </w:p>
        </w:tc>
        <w:tc>
          <w:tcPr>
            <w:tcW w:type="dxa" w:w="4153"/>
          </w:tcPr>
          <w:p>
            <w:pPr>
              <w:pStyle w:val="null3"/>
            </w:pPr>
            <w:r>
              <w:rPr/>
              <w:t>广州市黄埔区（由中标人提供场所，具体地点待定）</w:t>
            </w:r>
          </w:p>
        </w:tc>
      </w:tr>
      <w:tr>
        <w:tc>
          <w:tcPr>
            <w:tcW w:type="dxa" w:w="4153"/>
          </w:tcPr>
          <w:p>
            <w:pPr>
              <w:pStyle w:val="null3"/>
            </w:pPr>
            <w:r>
              <w:rPr/>
              <w:t>付款方式</w:t>
            </w:r>
          </w:p>
        </w:tc>
        <w:tc>
          <w:tcPr>
            <w:tcW w:type="dxa" w:w="4153"/>
          </w:tcPr>
          <w:p>
            <w:pPr>
              <w:pStyle w:val="null3"/>
            </w:pPr>
            <w:r>
              <w:rPr/>
              <w:t>1期：支付比例100%,合同分2次签订，含两个阶段，分别是： 第一阶段：2026年1月1日—2026年12月31日，共12个月； 第二阶段：2027年1月1日—2027年3月31日，共3个月。 （一）第一阶段：采购人分期支付第一阶段服务费用，分为9期，具体如下： 1期：支付比例：第一阶段服务费用的30%，合同签订后5个工作日内，由中标人提供等额发票后，采购人向中标人支付第一阶段合同金额30%的预付款；实际支付时间以财政部门下达预算为准； 2期：支付比例：第一阶段服务费用的9%，由中标人在2026年5月10日提出申请，提供等额发票后，采购人向中标人支付当期服务费； 3期：支付比例：第一阶段服务费用的9%，由中标人在2026年6月10日提出申请，提供等额发票后，采购人向中标人支付当期服务费； 4期：支付比例：第一阶段服务费用的9%，由中标人在2026年7月10日提出申请，提供等额发票后，采购人向中标人支付当期服务费； 5期：支付比例：第一阶段服务费用的9%，由中标人在2026年8月10日提出申请，提供等额发票后，采购人向中标人支付当期服务费； 6期：支付比例：第一阶段服务费用的9%，由中标人在2026年9月10日提出申请，提供等额发票后，采购人向中标人支付当期服务费； 7期：支付比例：第一阶段服务费用的9%，由中标人在2026年10月10日提出申请，提供等额发票后，采购人向中标人支付当期服务费； 8期：支付比例：第一阶段服务费用的8%，由中标人在2026年11月10日提出申请，提供等额发票后，采购人向中标人支付当期服务费； 9期：支付比例：第一阶段服务费用的8%，由中标人在2026年12月10日提出申请，提供等额发票后，采购人向中标人支付当期服务费； （二）第二阶段：采购人分期支付第二阶段服务费用，分为3期，具体如下： 1期：支付比例：第二阶段服务费用的30%，合同签订后5个工作日内，由中标人提供等额发票，采购人向中标人支付第二阶段合同金额30%的预付款；实际支付时间以财政部门下达预算为准； 2期：支付比例：第二阶段服务费用的30%，由中标人在2027年3月10日提出申请，提供等额发票后，采购人向中标人支付当期服务费； 3期：支付比例：第二阶段服务费用的40%，合同服务期满后10日内，由中标人提出付款申请，提供等额发票后，采购人向中标人支付当期服务费； 注：（1）中标人须在采购人支付每期款项前10个工作日内，向采购人提供与当期应付金额相等的合法有效的发票，若中标人未能按时提供发票，或提供的发票不符合采购人要求的，采购人有权相应地顺延付款而不视为违约，且中标人不得以此为由拒绝履行合同义务。采购人在收到中标人提供的发票后5个工作日内办理支付手续。（2）采购人每次在支付前，将结合中标人的考核结果对当期付款金额进行扣除后再进行支付。（3）因采购人使用的是财政资金，前款约定的付款时间为向政府采购支付部门提出办理财政支付申请手续的时间（不含政府财政支付部门审核的时间），采购人在约定时间内提出支付申请手续后即视为采购人已经按期支付。 （三）因本项目的资金来源为财政资金，具体支付额度及时间以财政部门最终审定并下达的经费预算和时间为准。若合同金额与年度下达资金额不一致或下达预算无法满足对应支付比例的，采购人按下达计划金额调整合同金额或付款比例，不属于采购人违约行为，中标人承诺不追究采购人责任。双方通过出具情况说明或签订补充协议的方式，调整服务内容和金额，或对付款比例进行协商调整。 （四）中标人凭以下有效文件与采购人结算： 1.采购合同（复印件）； 2.中标人开具的合法等额有效的增值税发票； 3.服务考核结果(以采购人确认为准)； 4.中标通知书。</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一)合同签订后5个工作日内，中标人未给出明确人员架构，工作人员到位率低于最低保障人员的90%，采购人有权延迟支付预付款。超过10日的，视为中标人未能按采购合同约定的时间提供服务，采购人有权按照采购文件或合同约定的违约约定进行处理。 ★(二)合同期内中标人如出现重大失误，严重影响采购人正常工作的，采购人有权将中标人的行为上报上级监管部门，并可要求单方解除合同，同时不予退还中标人交纳的履约保证金，并要求其赔偿实际损失。(提供承诺函，格式自拟) ★(三)中标人须接受采购人对本项目服务的监督检查，并对采购人提出的问题进行及时整改，中标人累计三次以上整改不达标的，采购人不予退还中标人交纳的履约保证金且不支付当期服务款项5%，同时采购人有权将中标人的行为上报上级监管部门，并可要求单方解除合同。(提供承诺函，格式自拟) （四）由采购人相关人员及中标人管理人员组成服务质量检验评定小组。日常检查工作由采购人负责。检验评定小组每月对中标人服务质量进行评定，作为当期支付服务费的依据。 （五）为了采购人与中标人双方认真履行合同，提升更好的服务，特设定服务评分制度。采购人按评分标准对本项目服务情况进行考评。基础分为100分，考核分数90分（含90分）以上为合格。如月度检评不合格，采购人发出整改通知，若7个工作日内未能按采购人要求整改的则按照每少1分，扣除当月应支付款项的1%，以此类推，扣除的费用直接在服务费支付款项中扣减。所有扣分内容由中标人项目负责人签名确认。采购人就日常检查记录与月度检查结果评定分数，即是中标人当月的服务得分。如一个合作年度内有3个月度检评不合格，则该年度考评不合格，可视为中标人违约，采购人有权提前终止合同且无须向中标人承担任何违约责任。 （六）合同分2次签订，每年12月对中标人进行年度综合评价，年度综合评价在80分及以上的，采购人和中标人续签下一阶段合同，年度综合评价在80分以下的，不再续签合同。</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r>
              <w:rPr/>
              <w:t>、支票（本票、汇票）</w:t>
            </w:r>
            <w:r>
              <w:rPr/>
              <w:t>、其他</w:t>
            </w:r>
          </w:p>
          <w:p>
            <w:pPr>
              <w:pStyle w:val="null3"/>
            </w:pPr>
            <w:r>
              <w:rPr/>
              <w:t>账号：44001471001050348835</w:t>
            </w:r>
          </w:p>
          <w:p>
            <w:pPr>
              <w:pStyle w:val="null3"/>
            </w:pPr>
            <w:r>
              <w:rPr/>
              <w:t>户名：广州市黄埔区机关事务管理局</w:t>
            </w:r>
          </w:p>
          <w:p>
            <w:pPr>
              <w:pStyle w:val="null3"/>
            </w:pPr>
            <w:r>
              <w:rPr/>
              <w:t>开户行：建设银行萝岗支行</w:t>
            </w:r>
          </w:p>
          <w:p>
            <w:pPr>
              <w:pStyle w:val="null3"/>
            </w:pPr>
            <w:r>
              <w:rPr/>
              <w:t>支票提交方式：以非现金形式提交</w:t>
            </w:r>
          </w:p>
          <w:p>
            <w:pPr>
              <w:pStyle w:val="null3"/>
            </w:pPr>
            <w:r>
              <w:rPr/>
              <w:t>汇票、本票提交方式：以非现金形式提交</w:t>
            </w:r>
          </w:p>
          <w:p>
            <w:pPr>
              <w:pStyle w:val="null3"/>
            </w:pPr>
            <w:r>
              <w:rPr/>
              <w:t>说明：1.提交说明： （1）收取比例：采购合同金额的5%； （2）时间：采购合同签订之日起30天内； （3）方式：以支票、汇票、本票或者金融机构、担保机构出具的保函等非现金形式提交。 2.退还说明： （1）时间、方式和条件：中标人履行完成采购合同约定权利义务事项在合同期满之日起30日内退还或在合同期满之日起30日内失效。不计利息。 （2）违约责任：采购人逾期退还履约保证金的，除应当退还履约保证金本金外，还应当每日按履约保证金总价的3‰向中标人支付违约金，但因中标人自身原因导致无法及时退还的除外。 （3）中标人违反采购合同及其附件约定的任何义务，采购人有权在履约保证金中直接扣除中标人应向采购人支付的违约金或损失赔偿额，如有不足的，从下期服务费中扣除；再不足后，中标人应对超过部分予以赔偿。</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其他展览服务</w:t>
            </w:r>
          </w:p>
        </w:tc>
        <w:tc>
          <w:tcPr>
            <w:tcW w:type="dxa" w:w="933"/>
          </w:tcPr>
          <w:p>
            <w:pPr>
              <w:pStyle w:val="null3"/>
              <w:jc w:val="left"/>
            </w:pPr>
            <w:r>
              <w:rPr/>
              <w:t>广州开发区 黄埔区建设发展成果展览展示服务采购项目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7,250,000.00</w:t>
            </w:r>
          </w:p>
        </w:tc>
        <w:tc>
          <w:tcPr>
            <w:tcW w:type="dxa" w:w="933"/>
          </w:tcPr>
          <w:p>
            <w:pPr>
              <w:pStyle w:val="null3"/>
              <w:jc w:val="right"/>
            </w:pPr>
            <w:r>
              <w:rPr/>
              <w:t>7,250,000.00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广州开发区 黄埔区建设发展成果展览展示服务采购项目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详见《第二章</w:t>
            </w:r>
            <w:r>
              <w:rPr>
                <w:sz w:val="21"/>
              </w:rPr>
              <w:t>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1.采购代理机构：本项目是指广州市见智咨询有限公司，负责整个采购活动的组织，依法负责编制和发布招标文件，对招标文件拥有最终的解释权，不以任何身份出任评标委员会成员。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广州市黄埔区机关事务管理局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1.中标人须向第三方咨询单位按如下标准和规定缴纳采购需求调查费（不含税）：（1）以项目中标金额作为采购需求调查费的计算基数；（2）采购需求调查费采用差额定率累进法进行计算，按照以下标准（下浮70%）计取： 100万元以下的部分，按照1.5%计取；100-500万元的部分，按照0.8%计取；500-1000万元的部分，按照0.45%计取； 2.中标人须向采购代理机构按如下标准和规定缴纳采购代理服务费（不含税）：（1）以项目中标金额作为采购代理服务费的计算基数；（2）采购代理服务费采用差额定率累进法进行计算，按照以下标准计取： 100万元以下的部分，按照1.5%计取；100-500万元的部分，按照0.8%计取；500-1000万元的部分，按照0.45%计取；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综合信用得分，（一）本项目商务部分评分的综合信用得分运用广州公共资源交易政府采购领域信用评价体系3.0（以下简称“政府采购信用3.0”）。供应商应在投标响应前通过广州交易集团有限公司网站完成企业信用档案登记，并确认成功，以免出现企业信用评价分无法使用等情况，登记手册可查阅http://www.gzggzy.cn/fwznxtbzczsc/951149.jhtml。 （二）综合信用得分运用“政府采购信用3.0”评价分进行计算，综合信用评价得分=供应商在广州公共资源交易信用评价（政府采购供应商信用评价分）×5%。供应商的信用评价分以开标当天广州交易集团有限公司网站公布的分值为准【通过“广州交易集团有限公司网站-信用信息-广州公共资源交易信用平台3.0” 进行核实，未能在网站查询到供应商信用评价分的，以信用评价基准分（93.4分）计算】。 2、履约评价，采购人负责对成交供应商的履约行为进行评价。采购人在合同备案后可通过广东政府采购智慧云平台-诚信管理-评价管理进行评价。评价结果会影响供应商的综合信用得分。 3、关于提供前期服务的供应商，为采购项目提供整体设计、规范编制或者项目管理、监理、检测等服务的供应商，不得再参加该采购项目的其他采购活动。 其他说明，中标（成交）通知书与发票送达：中标（成交）通知书、服务费（标书款）发票现场领取或邮寄，中标（成交）通知书、我司可通过快递方式送达给中标（成交）人，服务费（标书款）发票以邮件方式发送电子发票。采购合同送达：中标（成交）人可采用邮寄方式将签订的合同或现场递交我司。 1）收件地址：广州市天河区龙怡路117号银汇大厦5楼 2）收件人：广州市见智咨询有限公司前台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广州市见智咨询有限公司（http://www.gzsjz.cn/）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广州市见智咨询有限公司（http://www.gzsjz.cn/）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周小姐</w:t>
      </w:r>
    </w:p>
    <w:p>
      <w:pPr>
        <w:pStyle w:val="null3"/>
        <w:ind w:firstLine="480"/>
      </w:pPr>
      <w:r>
        <w:rPr/>
        <w:t>电话：</w:t>
      </w:r>
      <w:r>
        <w:rPr/>
        <w:t>020-85165617</w:t>
      </w:r>
    </w:p>
    <w:p>
      <w:pPr>
        <w:pStyle w:val="null3"/>
        <w:ind w:firstLine="480"/>
      </w:pPr>
      <w:r>
        <w:rPr/>
        <w:t>传真：</w:t>
      </w:r>
      <w:r>
        <w:rPr/>
        <w:t>/</w:t>
      </w:r>
    </w:p>
    <w:p>
      <w:pPr>
        <w:pStyle w:val="null3"/>
        <w:ind w:firstLine="480"/>
      </w:pPr>
      <w:r>
        <w:rPr/>
        <w:t>邮箱：</w:t>
      </w:r>
      <w:r>
        <w:rPr/>
        <w:t>gzjzzbbs@126.com</w:t>
      </w:r>
    </w:p>
    <w:p>
      <w:pPr>
        <w:pStyle w:val="null3"/>
        <w:ind w:firstLine="480"/>
      </w:pPr>
      <w:r>
        <w:rPr/>
        <w:t>地址：</w:t>
      </w:r>
      <w:r>
        <w:rPr/>
        <w:t>广州市天河区荷光路137号三楼A1430房</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政府采购监督管理机构名称：广州市黄埔区财政局债务和采购管理处</w:t>
      </w:r>
    </w:p>
    <w:p>
      <w:pPr>
        <w:pStyle w:val="null3"/>
      </w:pPr>
      <w:r>
        <w:rPr/>
        <w:t>地 址：广州市黄埔区香雪三路1号行政中心E座123室</w:t>
      </w:r>
    </w:p>
    <w:p>
      <w:pPr>
        <w:pStyle w:val="null3"/>
      </w:pPr>
      <w:r>
        <w:rPr/>
        <w:t>电 话：020-82376610</w:t>
      </w:r>
    </w:p>
    <w:p>
      <w:pPr>
        <w:pStyle w:val="null3"/>
      </w:pPr>
      <w:r>
        <w:rPr/>
        <w:t>邮 编：510700</w:t>
      </w:r>
    </w:p>
    <w:p>
      <w:pPr>
        <w:pStyle w:val="null3"/>
      </w:pPr>
      <w:r>
        <w:rPr/>
        <w:t>传 真：020-82118411</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采购包1(广州开发区 黄埔区建设发展成果展览展示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广州市见智咨询有限公司</w:t>
      </w:r>
      <w:r>
        <w:rPr/>
        <w:t>统一对外发布。</w:t>
      </w:r>
    </w:p>
    <w:p>
      <w:pPr>
        <w:pStyle w:val="null3"/>
        <w:ind w:firstLine="480"/>
      </w:pPr>
      <w:r>
        <w:rPr/>
        <w:t>（2）对</w:t>
      </w:r>
      <w:r>
        <w:rPr/>
        <w:t>广州市见智咨询有限公司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采购包1（广州开发区 黄埔区建设发展成果展览展示服务采购项目）：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采购包1（广州开发区 黄埔区建设发展成果展览展示服务采购项目）：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具有履行合同所必需的设备和专业技术能力，提供签署及盖章合格的投标函。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投标人具有分公司的，其所属分公司有上述不良信用记录的，视同该投标人存在不良信用记录。③若投标人为分公司的，其所属总公司（总所）存在上述不良信用记录的，视同该分公司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属于专门面向中小企业采购的项目。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采购包1（广州开发区 黄埔区建设发展成果展览展示服务采购项目）：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投标报价没有超出预算金额或最高限价/投标报价符合招标文件要求的。</w:t>
            </w:r>
          </w:p>
        </w:tc>
      </w:tr>
      <w:tr>
        <w:tc>
          <w:tcPr>
            <w:tcW w:type="dxa" w:w="890"/>
          </w:tcPr>
          <w:p>
            <w:pPr>
              <w:pStyle w:val="null3"/>
            </w:pPr>
            <w:r>
              <w:rPr/>
              <w:t>4</w:t>
            </w:r>
          </w:p>
        </w:tc>
        <w:tc>
          <w:tcPr>
            <w:tcW w:type="dxa" w:w="3178"/>
          </w:tcPr>
          <w:p>
            <w:pPr>
              <w:pStyle w:val="null3"/>
            </w:pPr>
            <w:r>
              <w:rPr/>
              <w:t>完全满足招标文件中标注“★”的条款</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采购包1(广州开发区 黄埔区建设发展成果展览展示服务采购项目):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总体服务方案（一） (2.0分)</w:t>
            </w:r>
          </w:p>
        </w:tc>
        <w:tc>
          <w:tcPr>
            <w:tcW w:type="dxa" w:w="5076"/>
          </w:tcPr>
          <w:p>
            <w:pPr>
              <w:pStyle w:val="null3"/>
              <w:jc w:val="left"/>
            </w:pPr>
            <w:r>
              <w:rPr/>
              <w:t>根据投标人针对本项目提出总体服务方案内容进行评审：1、服务经验、总体服务安排；2、人员配置情况和工作职责安排；3、时间安排；4、服务过程中会出现的重难点、应对措施和合理化建议等4项内容。每包含1项得0.5分，最高得2分。</w:t>
            </w:r>
          </w:p>
        </w:tc>
      </w:tr>
      <w:tr>
        <w:tc>
          <w:tcPr>
            <w:tcW w:type="dxa" w:w="922"/>
            <w:gridSpan w:val="2"/>
            <w:vMerge/>
          </w:tcPr>
          <w:p/>
        </w:tc>
        <w:tc>
          <w:tcPr>
            <w:tcW w:type="dxa" w:w="2307"/>
          </w:tcPr>
          <w:p>
            <w:pPr>
              <w:pStyle w:val="null3"/>
              <w:jc w:val="left"/>
            </w:pPr>
            <w:r>
              <w:rPr/>
              <w:t>总体服务方案（二） (5.0分)</w:t>
            </w:r>
          </w:p>
        </w:tc>
        <w:tc>
          <w:tcPr>
            <w:tcW w:type="dxa" w:w="5076"/>
          </w:tcPr>
          <w:p>
            <w:pPr>
              <w:pStyle w:val="null3"/>
              <w:jc w:val="left"/>
            </w:pPr>
            <w:r>
              <w:rPr/>
              <w:t>根据“总体服务方案（一）”的评审内容： 1.对本项目熟悉，具有相关的同类项目服务经验，总体服务安排合理，人员配置切合项目实际情况，工作职责清晰，重难点和应对措施分析清晰，内容完整清晰，完全满足采购需求，得5分； 2.熟悉本项目的工作内容，人员配置符合项目需求，有分工，能对重难点和应对措施进行分析，基本满足采购需求，得3分； 3.对本项目的工作内容熟悉程度不足，总体服务安排简单，人员配置缺乏合理性，工作职责不清晰，或缺乏对重难点和应对措施的分析，部分满足采购需求的，得1分； 4.无提供得0分。</w:t>
            </w:r>
          </w:p>
        </w:tc>
      </w:tr>
      <w:tr>
        <w:tc>
          <w:tcPr>
            <w:tcW w:type="dxa" w:w="922"/>
            <w:gridSpan w:val="2"/>
            <w:vMerge/>
          </w:tcPr>
          <w:p/>
        </w:tc>
        <w:tc>
          <w:tcPr>
            <w:tcW w:type="dxa" w:w="2307"/>
          </w:tcPr>
          <w:p>
            <w:pPr>
              <w:pStyle w:val="null3"/>
              <w:jc w:val="left"/>
            </w:pPr>
            <w:r>
              <w:rPr/>
              <w:t>对项目的理解（一） (2.0分)</w:t>
            </w:r>
          </w:p>
        </w:tc>
        <w:tc>
          <w:tcPr>
            <w:tcW w:type="dxa" w:w="5076"/>
          </w:tcPr>
          <w:p>
            <w:pPr>
              <w:pStyle w:val="null3"/>
              <w:jc w:val="left"/>
            </w:pPr>
            <w:r>
              <w:rPr/>
              <w:t>根据投标人对项目的理解与解读程度进行评审：1、项目发展背景的解读与理解；2、项目重难点分析及解决方案的掌握等2项内容，每包含1项得1分，最高得2分。</w:t>
            </w:r>
          </w:p>
        </w:tc>
      </w:tr>
      <w:tr>
        <w:tc>
          <w:tcPr>
            <w:tcW w:type="dxa" w:w="922"/>
            <w:gridSpan w:val="2"/>
            <w:vMerge/>
          </w:tcPr>
          <w:p/>
        </w:tc>
        <w:tc>
          <w:tcPr>
            <w:tcW w:type="dxa" w:w="2307"/>
          </w:tcPr>
          <w:p>
            <w:pPr>
              <w:pStyle w:val="null3"/>
              <w:jc w:val="left"/>
            </w:pPr>
            <w:r>
              <w:rPr/>
              <w:t>对项目的理解（二） (5.0分)</w:t>
            </w:r>
          </w:p>
        </w:tc>
        <w:tc>
          <w:tcPr>
            <w:tcW w:type="dxa" w:w="5076"/>
          </w:tcPr>
          <w:p>
            <w:pPr>
              <w:pStyle w:val="null3"/>
              <w:jc w:val="left"/>
            </w:pPr>
            <w:r>
              <w:rPr/>
              <w:t>根据“对项目的理解（一）”的评审内容： 1.对项目有深刻的理解，掌握采购人所属区域政策、文化、特点、性质，理解到位、全面、透彻，能够对项目能做深入的解读，对项目重难点分析准确且能提供有效解决方案的，完全满足采购需求的，得5分； 2.对项目的理解内容完整，对项目重难点分析基本准确且能提供基本解决方案，对项目能做基本解读，基本满足采购需求的，得3分； 3.对项目的理解内容简单，对项目重难点分析部分准确，没有提供解决方案，对项目能做简单的解读，部分满足采购需求的，得1分； 4.无提供得0分。</w:t>
            </w:r>
          </w:p>
        </w:tc>
      </w:tr>
      <w:tr>
        <w:tc>
          <w:tcPr>
            <w:tcW w:type="dxa" w:w="922"/>
            <w:gridSpan w:val="2"/>
            <w:vMerge/>
          </w:tcPr>
          <w:p/>
        </w:tc>
        <w:tc>
          <w:tcPr>
            <w:tcW w:type="dxa" w:w="2307"/>
          </w:tcPr>
          <w:p>
            <w:pPr>
              <w:pStyle w:val="null3"/>
              <w:jc w:val="left"/>
            </w:pPr>
            <w:r>
              <w:rPr/>
              <w:t>对重大接待、日常接待的服务管理措施（一 (4.0分)</w:t>
            </w:r>
          </w:p>
        </w:tc>
        <w:tc>
          <w:tcPr>
            <w:tcW w:type="dxa" w:w="5076"/>
          </w:tcPr>
          <w:p>
            <w:pPr>
              <w:pStyle w:val="null3"/>
              <w:jc w:val="left"/>
            </w:pPr>
            <w:r>
              <w:rPr/>
              <w:t>根据各投标人对重大接待、日常接待的服务管理措施进行评审：1、环境卫生管理；2、设施设备管理；3、工作调配；4、讲解接待服务管理等4项内容。每包含1项得1分，最高得4分。</w:t>
            </w:r>
          </w:p>
        </w:tc>
      </w:tr>
      <w:tr>
        <w:tc>
          <w:tcPr>
            <w:tcW w:type="dxa" w:w="922"/>
            <w:gridSpan w:val="2"/>
            <w:vMerge/>
          </w:tcPr>
          <w:p/>
        </w:tc>
        <w:tc>
          <w:tcPr>
            <w:tcW w:type="dxa" w:w="2307"/>
          </w:tcPr>
          <w:p>
            <w:pPr>
              <w:pStyle w:val="null3"/>
              <w:jc w:val="left"/>
            </w:pPr>
            <w:r>
              <w:rPr/>
              <w:t>对重大接待、日常接待的服务管理措施（二） (5.0分)</w:t>
            </w:r>
          </w:p>
        </w:tc>
        <w:tc>
          <w:tcPr>
            <w:tcW w:type="dxa" w:w="5076"/>
          </w:tcPr>
          <w:p>
            <w:pPr>
              <w:pStyle w:val="null3"/>
              <w:jc w:val="left"/>
            </w:pPr>
            <w:r>
              <w:rPr/>
              <w:t>根据“对重大接待、日常接待的服务管理措施（一）”的评审内容： 1.管理措施详细、合理，内容贴合采购人需求，能根据项目需求提出可行性强的方案或意见的，完全能够保障本项目的顺利实施，完全满足采购需求的，得5分； 2.管理措施内容合理，部分内容描述不清晰，但基本能够保障本项目的顺利实施，基本满足采购需求的，得3分； 3.管理措施简单，内容缺漏，无法体现出有利于本项目开展的或措施可行性不强的，部分满足采购需求的，得1分； 4.无提供得0分。</w:t>
            </w:r>
          </w:p>
        </w:tc>
      </w:tr>
      <w:tr>
        <w:tc>
          <w:tcPr>
            <w:tcW w:type="dxa" w:w="922"/>
            <w:gridSpan w:val="2"/>
            <w:vMerge/>
          </w:tcPr>
          <w:p/>
        </w:tc>
        <w:tc>
          <w:tcPr>
            <w:tcW w:type="dxa" w:w="2307"/>
          </w:tcPr>
          <w:p>
            <w:pPr>
              <w:pStyle w:val="null3"/>
              <w:jc w:val="left"/>
            </w:pPr>
            <w:r>
              <w:rPr/>
              <w:t>工作流程（一） (2.0分)</w:t>
            </w:r>
          </w:p>
        </w:tc>
        <w:tc>
          <w:tcPr>
            <w:tcW w:type="dxa" w:w="5076"/>
          </w:tcPr>
          <w:p>
            <w:pPr>
              <w:pStyle w:val="null3"/>
              <w:jc w:val="left"/>
            </w:pPr>
            <w:r>
              <w:rPr/>
              <w:t>根据各投标人提供的工作流程内容进行评审：1、总体工作流程；2、分项技术工作流程等2项内容。每包含1项得1分，最高得2分。</w:t>
            </w:r>
          </w:p>
        </w:tc>
      </w:tr>
      <w:tr>
        <w:tc>
          <w:tcPr>
            <w:tcW w:type="dxa" w:w="922"/>
            <w:gridSpan w:val="2"/>
            <w:vMerge/>
          </w:tcPr>
          <w:p/>
        </w:tc>
        <w:tc>
          <w:tcPr>
            <w:tcW w:type="dxa" w:w="2307"/>
          </w:tcPr>
          <w:p>
            <w:pPr>
              <w:pStyle w:val="null3"/>
              <w:jc w:val="left"/>
            </w:pPr>
            <w:r>
              <w:rPr/>
              <w:t>工作流程（二） (5.0分)</w:t>
            </w:r>
          </w:p>
        </w:tc>
        <w:tc>
          <w:tcPr>
            <w:tcW w:type="dxa" w:w="5076"/>
          </w:tcPr>
          <w:p>
            <w:pPr>
              <w:pStyle w:val="null3"/>
              <w:jc w:val="left"/>
            </w:pPr>
            <w:r>
              <w:rPr/>
              <w:t>根据“工作流程（一）”的评审内容： 1.对于本项目的具体服务有详细的工作流程，流程合理，安排妥当，内容详尽清晰，符合本项目的服务要求的，有利于项目实施，完全满足采购需求的，得5分； 2.对于本项目的具体服务有工作流程，基本能够符合本项目的服务要求的，基本满足采购需求的，得3分； 3.工作流程内容简单，未能根据项目需求而制定，或存在生搬硬套，不适用于本项目的，部分满足采购需求的，得1分； 4.无提供得0分。</w:t>
            </w:r>
          </w:p>
        </w:tc>
      </w:tr>
      <w:tr>
        <w:tc>
          <w:tcPr>
            <w:tcW w:type="dxa" w:w="922"/>
            <w:gridSpan w:val="2"/>
            <w:vMerge/>
          </w:tcPr>
          <w:p/>
        </w:tc>
        <w:tc>
          <w:tcPr>
            <w:tcW w:type="dxa" w:w="2307"/>
          </w:tcPr>
          <w:p>
            <w:pPr>
              <w:pStyle w:val="null3"/>
              <w:jc w:val="left"/>
            </w:pPr>
            <w:r>
              <w:rPr/>
              <w:t>管理机构设立、运作流程、管理计划（一） (2.0分)</w:t>
            </w:r>
          </w:p>
        </w:tc>
        <w:tc>
          <w:tcPr>
            <w:tcW w:type="dxa" w:w="5076"/>
          </w:tcPr>
          <w:p>
            <w:pPr>
              <w:pStyle w:val="null3"/>
              <w:jc w:val="left"/>
            </w:pPr>
            <w:r>
              <w:rPr/>
              <w:t>根据各投标人提供的机构设立、运作流程、管理计划等内容进行评审：1、管理机构设立方案；2、完整管理计划等2项内容。每包含1项得1分，最高得2分</w:t>
            </w:r>
          </w:p>
        </w:tc>
      </w:tr>
      <w:tr>
        <w:tc>
          <w:tcPr>
            <w:tcW w:type="dxa" w:w="922"/>
            <w:gridSpan w:val="2"/>
            <w:vMerge/>
          </w:tcPr>
          <w:p/>
        </w:tc>
        <w:tc>
          <w:tcPr>
            <w:tcW w:type="dxa" w:w="2307"/>
          </w:tcPr>
          <w:p>
            <w:pPr>
              <w:pStyle w:val="null3"/>
              <w:jc w:val="left"/>
            </w:pPr>
            <w:r>
              <w:rPr/>
              <w:t>管理机构设立、运作流程、管理计划（二） (5.0分)</w:t>
            </w:r>
          </w:p>
        </w:tc>
        <w:tc>
          <w:tcPr>
            <w:tcW w:type="dxa" w:w="5076"/>
          </w:tcPr>
          <w:p>
            <w:pPr>
              <w:pStyle w:val="null3"/>
              <w:jc w:val="left"/>
            </w:pPr>
            <w:r>
              <w:rPr/>
              <w:t>根据“管理机构设立、运作流程、管理计划（一）”的评审内容： 1.机构设立符合本项目的服务要求，运作流程详细清晰，管理计划能够贴合本项目的具体情况，内容完整，思路清晰，合理可行，能有效确保本项目的实施，符合采购需求的，得5分； 2.机构设立符合本项目的服务要求，具备运作流程和管理计划，但未能针对项目需求进行论述或未能体现出可行性的，得3分； 3.管理机构设立方案、组织实施方案、运作流程内容简单，生搬硬套，不适用于本项目的，或不能有效确保本项目的实施，得1分； 4.无提供得0分。</w:t>
            </w:r>
          </w:p>
        </w:tc>
      </w:tr>
      <w:tr>
        <w:tc>
          <w:tcPr>
            <w:tcW w:type="dxa" w:w="922"/>
            <w:gridSpan w:val="2"/>
            <w:vMerge/>
          </w:tcPr>
          <w:p/>
        </w:tc>
        <w:tc>
          <w:tcPr>
            <w:tcW w:type="dxa" w:w="2307"/>
          </w:tcPr>
          <w:p>
            <w:pPr>
              <w:pStyle w:val="null3"/>
              <w:jc w:val="left"/>
            </w:pPr>
            <w:r>
              <w:rPr/>
              <w:t>场地配套设施（一） (2.0分)</w:t>
            </w:r>
          </w:p>
        </w:tc>
        <w:tc>
          <w:tcPr>
            <w:tcW w:type="dxa" w:w="5076"/>
          </w:tcPr>
          <w:p>
            <w:pPr>
              <w:pStyle w:val="null3"/>
              <w:jc w:val="left"/>
            </w:pPr>
            <w:r>
              <w:rPr/>
              <w:t>根据各投标人提供的场地配套实施方案进行评审：1、场地规划；2、设施配套情况等2项内容。每包含1项得1分，最高得2分</w:t>
            </w:r>
          </w:p>
        </w:tc>
      </w:tr>
      <w:tr>
        <w:tc>
          <w:tcPr>
            <w:tcW w:type="dxa" w:w="922"/>
            <w:gridSpan w:val="2"/>
            <w:vMerge/>
          </w:tcPr>
          <w:p/>
        </w:tc>
        <w:tc>
          <w:tcPr>
            <w:tcW w:type="dxa" w:w="2307"/>
          </w:tcPr>
          <w:p>
            <w:pPr>
              <w:pStyle w:val="null3"/>
              <w:jc w:val="left"/>
            </w:pPr>
            <w:r>
              <w:rPr/>
              <w:t>场地配套设施（二） (5.0分)</w:t>
            </w:r>
          </w:p>
        </w:tc>
        <w:tc>
          <w:tcPr>
            <w:tcW w:type="dxa" w:w="5076"/>
          </w:tcPr>
          <w:p>
            <w:pPr>
              <w:pStyle w:val="null3"/>
              <w:jc w:val="left"/>
            </w:pPr>
            <w:r>
              <w:rPr/>
              <w:t>根据“场地配套设施（一）”的评审内容： 1.能够为本项目提供场地规划，按照本项目拟投入设备清单，规划布局符合本项目情况，内容完整清晰，体现出投标人有经验且有能力可以提供项目服务的，能够完全满足采购需求的，得5分； 2.能够为本项目提供场地规划，内容基本完整清晰，基本满足采购需求的，得3分； 3.能够提供简单的场地规划，但规划布局不符合本项目情况或可行性不强的，部分满足采购需求的，得1分； 4.无提供得0分。</w:t>
            </w:r>
          </w:p>
        </w:tc>
      </w:tr>
      <w:tr>
        <w:tc>
          <w:tcPr>
            <w:tcW w:type="dxa" w:w="922"/>
            <w:gridSpan w:val="2"/>
            <w:vMerge/>
          </w:tcPr>
          <w:p/>
        </w:tc>
        <w:tc>
          <w:tcPr>
            <w:tcW w:type="dxa" w:w="2307"/>
          </w:tcPr>
          <w:p>
            <w:pPr>
              <w:pStyle w:val="null3"/>
              <w:jc w:val="left"/>
            </w:pPr>
            <w:r>
              <w:rPr/>
              <w:t>突发应急预案（一） (2.0分)</w:t>
            </w:r>
          </w:p>
        </w:tc>
        <w:tc>
          <w:tcPr>
            <w:tcW w:type="dxa" w:w="5076"/>
          </w:tcPr>
          <w:p>
            <w:pPr>
              <w:pStyle w:val="null3"/>
              <w:jc w:val="left"/>
            </w:pPr>
            <w:r>
              <w:rPr/>
              <w:t>根据各投标人提供的突发事件预案进行评审：1、重大活动、节假日接待活动保障；2、设备故障响应（工作时间/非工作时间）；3、突发事件；4、灾害天气等4项内容。每包含1项得0.5分，最高得2分</w:t>
            </w:r>
          </w:p>
        </w:tc>
      </w:tr>
      <w:tr>
        <w:tc>
          <w:tcPr>
            <w:tcW w:type="dxa" w:w="922"/>
            <w:gridSpan w:val="2"/>
            <w:vMerge/>
          </w:tcPr>
          <w:p/>
        </w:tc>
        <w:tc>
          <w:tcPr>
            <w:tcW w:type="dxa" w:w="2307"/>
          </w:tcPr>
          <w:p>
            <w:pPr>
              <w:pStyle w:val="null3"/>
              <w:jc w:val="left"/>
            </w:pPr>
            <w:r>
              <w:rPr/>
              <w:t>突发应急预案（二） (4.0分)</w:t>
            </w:r>
          </w:p>
        </w:tc>
        <w:tc>
          <w:tcPr>
            <w:tcW w:type="dxa" w:w="5076"/>
          </w:tcPr>
          <w:p>
            <w:pPr>
              <w:pStyle w:val="null3"/>
              <w:jc w:val="left"/>
            </w:pPr>
            <w:r>
              <w:rPr/>
              <w:t>根据“突发应急预案（一）”的评审内容： 1、投标人提供突发事件应急预案，预案全面、具体、合理、可行性高的，完全满足采购需求的，得4分； 2、投标人提供突发事件应急预案，预案较全面、基本合理、有一定可行性，基本满足采购需求的，得2分； 3、投标人提供突发事件应急预案，预案不全面、欠合理，可行性差，部分满足采购需求的，得1分； 4、不提供的不得分。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(5.0分)</w:t>
            </w:r>
          </w:p>
        </w:tc>
        <w:tc>
          <w:tcPr>
            <w:tcW w:type="dxa" w:w="5076"/>
          </w:tcPr>
          <w:p>
            <w:pPr>
              <w:pStyle w:val="null3"/>
              <w:jc w:val="left"/>
            </w:pPr>
            <w:r>
              <w:rPr/>
              <w:t>投标人自2021年1月1日至今（以合同签订时间为准），承担过展览、会议（内容包括场馆的运营管理）等相关业绩的，每提供一个得1分，本小项最高得5分。 备注：投标时需提供有效合同证明材料关键页复印件（含签订合同双方的单位名称、合同项目名称、合同清单或合同概况、签订合同双方的落款盖章、签订日期的关键页）并加盖投标人公章，否则不得分。</w:t>
            </w:r>
          </w:p>
        </w:tc>
      </w:tr>
      <w:tr>
        <w:tc>
          <w:tcPr>
            <w:tcW w:type="dxa" w:w="922"/>
            <w:gridSpan w:val="2"/>
            <w:vMerge/>
          </w:tcPr>
          <w:p/>
        </w:tc>
        <w:tc>
          <w:tcPr>
            <w:tcW w:type="dxa" w:w="2307"/>
          </w:tcPr>
          <w:p>
            <w:pPr>
              <w:pStyle w:val="null3"/>
              <w:jc w:val="left"/>
            </w:pPr>
            <w:r>
              <w:rPr/>
              <w:t>满意度评价 (5.0分)</w:t>
            </w:r>
          </w:p>
        </w:tc>
        <w:tc>
          <w:tcPr>
            <w:tcW w:type="dxa" w:w="5076"/>
          </w:tcPr>
          <w:p>
            <w:pPr>
              <w:pStyle w:val="null3"/>
              <w:jc w:val="left"/>
            </w:pPr>
            <w:r>
              <w:rPr/>
              <w:t>上述经评标委员会认定有效的“同类项目经验”，每提供一份客户满意度评价为“优、优秀、或等同评价”的，得1分，最高得5分。（提供满意度评价证明文件复印件，无提供或提供的证明文件与上一项评分不对应的不得分）【注：提供相关证明材料，同一采购单位最多一份有效，超过部分不得分】。</w:t>
            </w:r>
          </w:p>
        </w:tc>
      </w:tr>
      <w:tr>
        <w:tc>
          <w:tcPr>
            <w:tcW w:type="dxa" w:w="922"/>
            <w:gridSpan w:val="2"/>
            <w:vMerge/>
          </w:tcPr>
          <w:p/>
        </w:tc>
        <w:tc>
          <w:tcPr>
            <w:tcW w:type="dxa" w:w="2307"/>
          </w:tcPr>
          <w:p>
            <w:pPr>
              <w:pStyle w:val="null3"/>
              <w:jc w:val="left"/>
            </w:pPr>
            <w:r>
              <w:rPr/>
              <w:t>管理体系认证证书 (3.0分)</w:t>
            </w:r>
          </w:p>
        </w:tc>
        <w:tc>
          <w:tcPr>
            <w:tcW w:type="dxa" w:w="5076"/>
          </w:tcPr>
          <w:p>
            <w:pPr>
              <w:pStyle w:val="null3"/>
              <w:jc w:val="left"/>
            </w:pPr>
            <w:r>
              <w:rPr/>
              <w:t>1、具有有效的质量管理体系认证证书； 2、具有有效的环境管理体系认证证书； 3、具有有效的职业健康安全管理体系认证。每具备一项得1分，其余不得分。 备注：除提供加盖投标人公章的证书复印件外，还需提供网站公布的信息资料截图并加盖投标人公章作为佐证【网址以http://www.cnca.gov.cn/网站或者http://cx.cnca.cn/网站公布为准】，已失效或撤销或暂停的不得分。公开信息中无法查询或与公开信息不一致的，投标人必须提供发证机构出具的证明函。新成立的公司因实施运行不满3个月无法办理认证证书的，可对应得分。</w:t>
            </w:r>
          </w:p>
        </w:tc>
      </w:tr>
      <w:tr>
        <w:tc>
          <w:tcPr>
            <w:tcW w:type="dxa" w:w="922"/>
            <w:gridSpan w:val="2"/>
            <w:vMerge/>
          </w:tcPr>
          <w:p/>
        </w:tc>
        <w:tc>
          <w:tcPr>
            <w:tcW w:type="dxa" w:w="2307"/>
          </w:tcPr>
          <w:p>
            <w:pPr>
              <w:pStyle w:val="null3"/>
              <w:jc w:val="left"/>
            </w:pPr>
            <w:r>
              <w:rPr/>
              <w:t>项目经理 (4.0分)</w:t>
            </w:r>
          </w:p>
        </w:tc>
        <w:tc>
          <w:tcPr>
            <w:tcW w:type="dxa" w:w="5076"/>
          </w:tcPr>
          <w:p>
            <w:pPr>
              <w:pStyle w:val="null3"/>
              <w:jc w:val="left"/>
            </w:pPr>
            <w:r>
              <w:rPr/>
              <w:t>1、具有本科及以上学历，得1分，没有不得分； 2、具有英语证书，得1分，没有不得分。 3、有5年及以上展览、会议管理经验，得2分，没有不得分；最高得4分。 注：须提供以上人员简介、证书复印件及公告发布之日前6个月内任意1个月在投标人单位购买社保记录的复印件并加盖公章为准，不提供证明材料或提供不全不得分。</w:t>
            </w:r>
          </w:p>
        </w:tc>
      </w:tr>
      <w:tr>
        <w:tc>
          <w:tcPr>
            <w:tcW w:type="dxa" w:w="922"/>
            <w:gridSpan w:val="2"/>
            <w:vMerge/>
          </w:tcPr>
          <w:p/>
        </w:tc>
        <w:tc>
          <w:tcPr>
            <w:tcW w:type="dxa" w:w="2307"/>
          </w:tcPr>
          <w:p>
            <w:pPr>
              <w:pStyle w:val="null3"/>
              <w:jc w:val="left"/>
            </w:pPr>
            <w:r>
              <w:rPr/>
              <w:t>文秘岗 (2.0分)</w:t>
            </w:r>
          </w:p>
        </w:tc>
        <w:tc>
          <w:tcPr>
            <w:tcW w:type="dxa" w:w="5076"/>
          </w:tcPr>
          <w:p>
            <w:pPr>
              <w:pStyle w:val="null3"/>
              <w:jc w:val="left"/>
            </w:pPr>
            <w:r>
              <w:rPr/>
              <w:t>1、具有大专及以上学历，得1分，没有不得分； 2、5年及以上文秘工作经验。得1分，没有不得分；最高得2分。 注：须提供以上人员简介、证书复印件及公告发布之日前6个月内任意1个月在投标人单位购买社保记录的复印件并加盖公章为准，不提供证明材料或提供不全不得分。</w:t>
            </w:r>
          </w:p>
        </w:tc>
      </w:tr>
      <w:tr>
        <w:tc>
          <w:tcPr>
            <w:tcW w:type="dxa" w:w="922"/>
            <w:gridSpan w:val="2"/>
            <w:vMerge/>
          </w:tcPr>
          <w:p/>
        </w:tc>
        <w:tc>
          <w:tcPr>
            <w:tcW w:type="dxa" w:w="2307"/>
          </w:tcPr>
          <w:p>
            <w:pPr>
              <w:pStyle w:val="null3"/>
              <w:jc w:val="left"/>
            </w:pPr>
            <w:r>
              <w:rPr/>
              <w:t>讲解服务人员 (6.0分)</w:t>
            </w:r>
          </w:p>
        </w:tc>
        <w:tc>
          <w:tcPr>
            <w:tcW w:type="dxa" w:w="5076"/>
          </w:tcPr>
          <w:p>
            <w:pPr>
              <w:pStyle w:val="null3"/>
              <w:jc w:val="left"/>
            </w:pPr>
            <w:r>
              <w:rPr/>
              <w:t>1、具有大专及以上学历； 2、不同类型讲解员要求 高级讲解员：具有3年及以上同类型场馆讲解经验和普通话一乙及以上证书，每提供一人得2分，最高得2分。 中文讲解岗：具有普通话二甲及以上证书，每提供一人得1分，最高得2分。 英文讲解岗：具有英语证书，每提供一人得1分，最高得2分。 以上同一人不重复计分，最高得6分。 注：须提供以上人员简介、证书复印件及公告发布之日前6个月内任意1个月在投标人单位购买社保记录的复印件并加盖公章为准，不提供证明材料或提供不全不得分。</w:t>
            </w:r>
          </w:p>
        </w:tc>
      </w:tr>
      <w:tr>
        <w:tc>
          <w:tcPr>
            <w:tcW w:type="dxa" w:w="922"/>
            <w:gridSpan w:val="2"/>
            <w:vMerge/>
          </w:tcPr>
          <w:p/>
        </w:tc>
        <w:tc>
          <w:tcPr>
            <w:tcW w:type="dxa" w:w="2307"/>
          </w:tcPr>
          <w:p>
            <w:pPr>
              <w:pStyle w:val="null3"/>
              <w:jc w:val="left"/>
            </w:pPr>
            <w:r>
              <w:rPr/>
              <w:t>会务服务人员 (3.0分)</w:t>
            </w:r>
          </w:p>
        </w:tc>
        <w:tc>
          <w:tcPr>
            <w:tcW w:type="dxa" w:w="5076"/>
          </w:tcPr>
          <w:p>
            <w:pPr>
              <w:pStyle w:val="null3"/>
              <w:jc w:val="left"/>
            </w:pPr>
            <w:r>
              <w:rPr/>
              <w:t>1、具有大专及以上学历； 2、具有2年及以上会议服务接待经验； 满足以上2点，每提供一人得1分，以上同一人不重复计分，最高得3分。 注：须提供以上人员简介、证书复印件及公告发布之日前6个月内任意1个月在投标人单位购买社保记录的复印件并加盖公章为准，不提供证明材料或提供不全不得分。</w:t>
            </w:r>
          </w:p>
        </w:tc>
      </w:tr>
      <w:tr>
        <w:tc>
          <w:tcPr>
            <w:tcW w:type="dxa" w:w="922"/>
            <w:gridSpan w:val="2"/>
            <w:vMerge/>
          </w:tcPr>
          <w:p/>
        </w:tc>
        <w:tc>
          <w:tcPr>
            <w:tcW w:type="dxa" w:w="2307"/>
          </w:tcPr>
          <w:p>
            <w:pPr>
              <w:pStyle w:val="null3"/>
              <w:jc w:val="left"/>
            </w:pPr>
            <w:r>
              <w:rPr/>
              <w:t>设备运行维护服务人员 (2.0分)</w:t>
            </w:r>
          </w:p>
        </w:tc>
        <w:tc>
          <w:tcPr>
            <w:tcW w:type="dxa" w:w="5076"/>
          </w:tcPr>
          <w:p>
            <w:pPr>
              <w:pStyle w:val="null3"/>
              <w:jc w:val="left"/>
            </w:pPr>
            <w:r>
              <w:rPr/>
              <w:t>1、具有中专及以上学历； 2、具有5年及以上机电或电工经验； 3、具有特种作业操作证（低压电工作业）证书； 满足以上3点，每提供一人得1分，以上同一人不重复计分，最高得2分。 注：须提供以上人员简介、证书复印件及公告发布之日前6个月内任意1个月在投标人单位购买社保记录的复印件并加盖公章为准，不提供证明材料或提供不全不得分。</w:t>
            </w:r>
          </w:p>
        </w:tc>
      </w:tr>
      <w:tr>
        <w:tc>
          <w:tcPr>
            <w:tcW w:type="dxa" w:w="922"/>
            <w:gridSpan w:val="2"/>
            <w:vMerge/>
          </w:tcPr>
          <w:p/>
        </w:tc>
        <w:tc>
          <w:tcPr>
            <w:tcW w:type="dxa" w:w="2307"/>
          </w:tcPr>
          <w:p>
            <w:pPr>
              <w:pStyle w:val="null3"/>
              <w:jc w:val="left"/>
            </w:pPr>
            <w:r>
              <w:rPr/>
              <w:t>服务响应及履约效率情况 (5.0分)</w:t>
            </w:r>
          </w:p>
        </w:tc>
        <w:tc>
          <w:tcPr>
            <w:tcW w:type="dxa" w:w="5076"/>
          </w:tcPr>
          <w:p>
            <w:pPr>
              <w:pStyle w:val="null3"/>
              <w:jc w:val="left"/>
            </w:pPr>
            <w:r>
              <w:rPr/>
              <w:t>根据各投标人的应急服务能力进行评审： 1、接到采购人紧急电话后能够及时响应，15分钟（含）内响应并解决问题，得5分； 2、接到采购人紧急电话后15（不含）-30（含）分钟响应，得3分； 3、接到采购人紧急电话后30分钟后才能响应并解决问题，得1分； 4、无提供得0分。 注：提供承诺函，格式自拟，并加盖投标人公章，无提供不得分。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2"/>
          <w:b/>
        </w:rPr>
        <w:t>广州开发区</w:t>
      </w:r>
      <w:r>
        <w:rPr>
          <w:sz w:val="32"/>
          <w:b/>
        </w:rPr>
        <w:t>黄埔区建设发展成果展览展示服务</w:t>
      </w:r>
    </w:p>
    <w:p>
      <w:pPr>
        <w:pStyle w:val="null3"/>
        <w:jc w:val="center"/>
      </w:pPr>
      <w:r>
        <w:rPr>
          <w:sz w:val="32"/>
          <w:b/>
        </w:rPr>
        <w:t>采购</w:t>
      </w:r>
      <w:r>
        <w:rPr>
          <w:sz w:val="32"/>
          <w:b/>
        </w:rPr>
        <w:t>项目采购合同</w:t>
      </w:r>
      <w:r>
        <w:rPr>
          <w:sz w:val="32"/>
          <w:b/>
        </w:rPr>
        <w:t>（第一阶段合同</w:t>
      </w:r>
      <w:r>
        <w:rPr>
          <w:sz w:val="32"/>
          <w:b/>
        </w:rPr>
        <w:t>模版</w:t>
      </w:r>
      <w:r>
        <w:rPr>
          <w:sz w:val="32"/>
          <w:b/>
        </w:rPr>
        <w:t>）</w:t>
      </w:r>
    </w:p>
    <w:p>
      <w:pPr>
        <w:pStyle w:val="null3"/>
        <w:jc w:val="both"/>
      </w:pPr>
      <w:r>
        <w:rPr>
          <w:sz w:val="21"/>
        </w:rPr>
        <w:t>甲方：</w:t>
      </w:r>
      <w:r>
        <w:rPr>
          <w:sz w:val="21"/>
        </w:rPr>
        <w:t xml:space="preserve">          </w:t>
      </w:r>
      <w:r>
        <w:rPr>
          <w:sz w:val="21"/>
        </w:rPr>
        <w:t>(以下简称甲方)</w:t>
      </w:r>
    </w:p>
    <w:p>
      <w:pPr>
        <w:pStyle w:val="null3"/>
        <w:jc w:val="left"/>
      </w:pPr>
      <w:r>
        <w:rPr>
          <w:sz w:val="21"/>
        </w:rPr>
        <w:t>乙方：</w:t>
      </w:r>
      <w:r>
        <w:rPr>
          <w:sz w:val="21"/>
        </w:rPr>
        <w:t xml:space="preserve">          </w:t>
      </w:r>
      <w:r>
        <w:rPr>
          <w:sz w:val="21"/>
        </w:rPr>
        <w:t>(以下简称乙方)</w:t>
      </w:r>
    </w:p>
    <w:p>
      <w:pPr>
        <w:pStyle w:val="null3"/>
        <w:ind w:firstLine="420"/>
        <w:jc w:val="left"/>
      </w:pPr>
      <w:r>
        <w:rPr>
          <w:sz w:val="21"/>
        </w:rPr>
        <w:t>根据《中华人民共和国民法典》《中华人民共和国政府采购法》及</w:t>
      </w:r>
      <w:r>
        <w:rPr>
          <w:sz w:val="21"/>
          <w:u w:val="single"/>
        </w:rPr>
        <w:t>广州开发区</w:t>
      </w:r>
      <w:r>
        <w:rPr>
          <w:sz w:val="21"/>
          <w:u w:val="single"/>
        </w:rPr>
        <w:t>黄埔区建设发展成果展览展示服务采购项目</w:t>
      </w:r>
      <w:r>
        <w:rPr>
          <w:sz w:val="21"/>
        </w:rPr>
        <w:t>招标文件和投标文件</w:t>
      </w:r>
      <w:r>
        <w:rPr>
          <w:sz w:val="21"/>
        </w:rPr>
        <w:t>(招标编号：</w:t>
      </w:r>
      <w:r>
        <w:rPr>
          <w:sz w:val="24"/>
          <w:u w:val="single"/>
        </w:rPr>
        <w:t xml:space="preserve">    </w:t>
      </w:r>
      <w:r>
        <w:rPr>
          <w:sz w:val="21"/>
        </w:rPr>
        <w:t>)的要求，广州市黄埔区机关事务管理局作为广州开发区 黄埔区建设发展成果展览展示服务采购项目的甲方，委托</w:t>
      </w:r>
      <w:r>
        <w:rPr>
          <w:sz w:val="21"/>
          <w:u w:val="single"/>
        </w:rPr>
        <w:t>XX公司</w:t>
      </w:r>
      <w:r>
        <w:rPr>
          <w:sz w:val="21"/>
        </w:rPr>
        <w:t>按招标文件和投标文件要求开展工作，经双方协商一致，签订本合同。</w:t>
      </w:r>
    </w:p>
    <w:p>
      <w:pPr>
        <w:pStyle w:val="null3"/>
        <w:jc w:val="left"/>
      </w:pPr>
      <w:r>
        <w:rPr>
          <w:sz w:val="21"/>
          <w:b/>
        </w:rPr>
        <w:t>第一条</w:t>
      </w:r>
      <w:r>
        <w:rPr>
          <w:sz w:val="21"/>
          <w:b/>
        </w:rPr>
        <w:t xml:space="preserve">  </w:t>
      </w:r>
      <w:r>
        <w:rPr>
          <w:sz w:val="21"/>
          <w:b/>
        </w:rPr>
        <w:t>合同的组成</w:t>
      </w:r>
    </w:p>
    <w:p>
      <w:pPr>
        <w:pStyle w:val="null3"/>
        <w:ind w:firstLine="420"/>
        <w:jc w:val="left"/>
      </w:pPr>
      <w:r>
        <w:rPr>
          <w:sz w:val="21"/>
        </w:rPr>
        <w:t>详细价格、服务说明及其他有关合同的特定信息由合同附件说明。所有附件及本项目的招投标文件、会议纪要、协议等均为本合同不可分割之一部分。</w:t>
      </w:r>
    </w:p>
    <w:p>
      <w:pPr>
        <w:pStyle w:val="null3"/>
        <w:jc w:val="left"/>
      </w:pPr>
      <w:r>
        <w:rPr>
          <w:sz w:val="21"/>
          <w:b/>
        </w:rPr>
        <w:t>第二条</w:t>
      </w:r>
      <w:r>
        <w:rPr>
          <w:sz w:val="21"/>
          <w:b/>
        </w:rPr>
        <w:t xml:space="preserve">  </w:t>
      </w:r>
      <w:r>
        <w:rPr>
          <w:sz w:val="21"/>
          <w:b/>
        </w:rPr>
        <w:t>合同金额</w:t>
      </w:r>
    </w:p>
    <w:p>
      <w:pPr>
        <w:pStyle w:val="null3"/>
        <w:ind w:firstLine="420"/>
        <w:jc w:val="left"/>
      </w:pPr>
      <w:r>
        <w:rPr>
          <w:sz w:val="21"/>
        </w:rPr>
        <w:t>项目</w:t>
      </w:r>
      <w:r>
        <w:rPr>
          <w:sz w:val="21"/>
        </w:rPr>
        <w:t>总金额为</w:t>
      </w:r>
      <w:r>
        <w:rPr>
          <w:sz w:val="24"/>
          <w:u w:val="single"/>
        </w:rPr>
        <w:t xml:space="preserve">         </w:t>
      </w:r>
      <w:r>
        <w:rPr>
          <w:sz w:val="21"/>
        </w:rPr>
        <w:t>元（大写：）。</w:t>
      </w:r>
    </w:p>
    <w:p>
      <w:pPr>
        <w:pStyle w:val="null3"/>
        <w:ind w:firstLine="420"/>
        <w:jc w:val="left"/>
      </w:pPr>
      <w:r>
        <w:rPr>
          <w:sz w:val="21"/>
        </w:rPr>
        <w:t>第一阶段：合同金额为</w:t>
      </w:r>
      <w:r>
        <w:rPr>
          <w:sz w:val="24"/>
          <w:u w:val="single"/>
        </w:rPr>
        <w:t xml:space="preserve">        </w:t>
      </w:r>
      <w:r>
        <w:rPr>
          <w:sz w:val="21"/>
        </w:rPr>
        <w:t>元（大写：）。</w:t>
      </w:r>
    </w:p>
    <w:p>
      <w:pPr>
        <w:pStyle w:val="null3"/>
        <w:ind w:firstLine="420"/>
        <w:jc w:val="left"/>
      </w:pPr>
      <w:r>
        <w:rPr>
          <w:sz w:val="21"/>
        </w:rPr>
        <w:t>第二阶段：合同金额为</w:t>
      </w:r>
      <w:r>
        <w:rPr>
          <w:sz w:val="24"/>
          <w:u w:val="single"/>
        </w:rPr>
        <w:t xml:space="preserve">        </w:t>
      </w:r>
      <w:r>
        <w:rPr>
          <w:sz w:val="21"/>
        </w:rPr>
        <w:t>元（大写：）。</w:t>
      </w:r>
    </w:p>
    <w:p>
      <w:pPr>
        <w:pStyle w:val="null3"/>
        <w:jc w:val="left"/>
      </w:pPr>
      <w:r>
        <w:rPr>
          <w:sz w:val="21"/>
          <w:b/>
        </w:rPr>
        <w:t>第三条</w:t>
      </w:r>
      <w:r>
        <w:rPr>
          <w:sz w:val="21"/>
          <w:b/>
        </w:rPr>
        <w:t xml:space="preserve">  </w:t>
      </w:r>
      <w:r>
        <w:rPr>
          <w:sz w:val="21"/>
          <w:b/>
        </w:rPr>
        <w:t>服务范围</w:t>
      </w:r>
    </w:p>
    <w:p>
      <w:pPr>
        <w:pStyle w:val="null3"/>
        <w:ind w:firstLine="420"/>
        <w:jc w:val="left"/>
      </w:pPr>
      <w:r>
        <w:rPr>
          <w:sz w:val="21"/>
        </w:rPr>
        <w:t>甲方聘请乙方提供以下服务</w:t>
      </w:r>
      <w:r>
        <w:rPr>
          <w:sz w:val="21"/>
        </w:rPr>
        <w:t>：</w:t>
      </w:r>
    </w:p>
    <w:p>
      <w:pPr>
        <w:pStyle w:val="null3"/>
        <w:ind w:firstLine="420"/>
        <w:jc w:val="left"/>
      </w:pPr>
      <w:r>
        <w:rPr>
          <w:sz w:val="21"/>
        </w:rPr>
        <w:t>1.</w:t>
      </w:r>
      <w:r>
        <w:rPr>
          <w:sz w:val="21"/>
          <w:b/>
        </w:rPr>
        <w:t>本合同项下的服务指</w:t>
      </w:r>
      <w:r>
        <w:rPr>
          <w:sz w:val="21"/>
          <w:b/>
          <w:u w:val="single"/>
        </w:rPr>
        <w:t>提供展览及政务、商务活动的场地</w:t>
      </w:r>
      <w:r>
        <w:rPr>
          <w:sz w:val="21"/>
        </w:rPr>
        <w:t>及相关运营服务；</w:t>
      </w:r>
    </w:p>
    <w:p>
      <w:pPr>
        <w:pStyle w:val="null3"/>
        <w:ind w:firstLine="420"/>
        <w:jc w:val="left"/>
      </w:pPr>
      <w:r>
        <w:rPr>
          <w:sz w:val="21"/>
        </w:rPr>
        <w:t>2.乙方提供一个可展示广州开发区 黄埔区改革开放成就和规划建设成果的展览展示场所。</w:t>
      </w:r>
    </w:p>
    <w:p>
      <w:pPr>
        <w:pStyle w:val="null3"/>
        <w:ind w:firstLine="420"/>
        <w:jc w:val="left"/>
      </w:pPr>
      <w:r>
        <w:rPr>
          <w:sz w:val="21"/>
        </w:rPr>
        <w:t>3.服务期间乙方应当提供讲解</w:t>
      </w:r>
      <w:r>
        <w:rPr>
          <w:sz w:val="21"/>
        </w:rPr>
        <w:t>服务</w:t>
      </w:r>
      <w:r>
        <w:rPr>
          <w:sz w:val="21"/>
        </w:rPr>
        <w:t>、会务服务、布展服务、设备运行维护服务、运营秩序维护服务、环境维护服务等工作。</w:t>
      </w:r>
    </w:p>
    <w:p>
      <w:pPr>
        <w:pStyle w:val="null3"/>
        <w:ind w:firstLine="420"/>
        <w:jc w:val="left"/>
      </w:pPr>
      <w:r>
        <w:rPr>
          <w:sz w:val="21"/>
        </w:rPr>
        <w:t>4.乙方负责提供政务、商务活动所需的办公用品、活动用品、客用品、四害消杀、垃圾清运、外墙清洗、地板打蜡、空调系统维保、变配电系统维保、消防系统维保、监控系统维保等服务。</w:t>
      </w:r>
    </w:p>
    <w:p>
      <w:pPr>
        <w:pStyle w:val="null3"/>
        <w:ind w:firstLine="420"/>
        <w:jc w:val="left"/>
      </w:pPr>
      <w:r>
        <w:rPr>
          <w:sz w:val="21"/>
        </w:rPr>
        <w:t>5.</w:t>
      </w:r>
      <w:r>
        <w:rPr>
          <w:sz w:val="21"/>
          <w:b/>
        </w:rPr>
        <w:t>会务、讲解服务：</w:t>
      </w:r>
      <w:r>
        <w:rPr>
          <w:sz w:val="21"/>
        </w:rPr>
        <w:t>乙方承接国内外公共机构、事业单位访问交流、签约、沙龙、产品展示的大型活动场所、企业招商考察以及市民参观等接待服务，并负责操作现场设备进行专业化、标准化和国际化的演示、讲解等工作。接待期间，乙方负责接受并解答政策咨询，充分收集整理客商投资信息，记录并向上反馈投资客商关注重点，为区域投资政策制定提供参考；根据广州开发区</w:t>
      </w:r>
      <w:r>
        <w:rPr>
          <w:sz w:val="21"/>
        </w:rPr>
        <w:t>黄埔区开发建设进程，积极与上级主管部门对接，适时提出展示内容更新建议，修订完善多媒体、平面文案等经济发展数据指标，保障展厅展示信息及时、准确。</w:t>
      </w:r>
    </w:p>
    <w:p>
      <w:pPr>
        <w:pStyle w:val="null3"/>
        <w:ind w:firstLine="420"/>
        <w:jc w:val="left"/>
      </w:pPr>
      <w:r>
        <w:rPr>
          <w:sz w:val="21"/>
        </w:rPr>
        <w:t>6</w:t>
      </w:r>
      <w:r>
        <w:rPr>
          <w:sz w:val="21"/>
        </w:rPr>
        <w:t>.</w:t>
      </w:r>
      <w:r>
        <w:rPr>
          <w:sz w:val="21"/>
          <w:b/>
        </w:rPr>
        <w:t>布展服务：</w:t>
      </w:r>
      <w:r>
        <w:rPr>
          <w:sz w:val="21"/>
        </w:rPr>
        <w:t>乙方负责展示厅的宣传推广工作，为充分利用展示厅的功能，融合移动互联网建立微信公众号平台和微信小程序等其他推介服务平台，通过公众号平台及微信小程序里的参观指南、展厅动态信息、展厅地图等及其他推介服务平台的相关服务功能，做到及时更新、时效性强，为广州开发区</w:t>
      </w:r>
      <w:r>
        <w:rPr>
          <w:sz w:val="21"/>
        </w:rPr>
        <w:t>黄埔区开发建设展览中心进行对外宣传推广。</w:t>
      </w:r>
    </w:p>
    <w:p>
      <w:pPr>
        <w:pStyle w:val="null3"/>
        <w:ind w:firstLine="420"/>
        <w:jc w:val="left"/>
      </w:pPr>
      <w:r>
        <w:rPr>
          <w:sz w:val="21"/>
        </w:rPr>
        <w:t>7</w:t>
      </w:r>
      <w:r>
        <w:rPr>
          <w:sz w:val="21"/>
        </w:rPr>
        <w:t>.</w:t>
      </w:r>
      <w:r>
        <w:rPr>
          <w:sz w:val="21"/>
          <w:b/>
        </w:rPr>
        <w:t>设备运行维护服务：</w:t>
      </w:r>
      <w:r>
        <w:rPr>
          <w:sz w:val="21"/>
        </w:rPr>
        <w:t>包括公共照明的检查维修和更换；消防系统、电房、空调等场馆的强弱电维护；通风、排风设备的操作、运行监视和维修、定期保养；对公共监控系统的运行监视及定期保养；对多媒体投影机、图形工作站、</w:t>
      </w:r>
      <w:r>
        <w:rPr>
          <w:sz w:val="21"/>
        </w:rPr>
        <w:t>LED显示屏、触摸一体机、网络系统、供电系统等专业设备进行定期维护与管理，确保展览中心正常接待工作中设备的零故障率。</w:t>
      </w:r>
      <w:r>
        <w:rPr>
          <w:sz w:val="21"/>
        </w:rPr>
        <w:t>乙方必须严格按照产品说明操作展厅设备，展厅设备及其配件的保养、维修和更换等费用均包含在年度服务费用内，甲方不再承担维修、更换等责任，不再支付任何费用。</w:t>
      </w:r>
      <w:r>
        <w:rPr>
          <w:sz w:val="21"/>
        </w:rPr>
        <w:t>乙方不得以任何理由推脱展厅设备维护保养责任。</w:t>
      </w:r>
    </w:p>
    <w:p>
      <w:pPr>
        <w:pStyle w:val="null3"/>
        <w:ind w:firstLine="420"/>
        <w:jc w:val="left"/>
      </w:pPr>
      <w:r>
        <w:rPr>
          <w:sz w:val="21"/>
        </w:rPr>
        <w:t>8.</w:t>
      </w:r>
      <w:r>
        <w:rPr>
          <w:sz w:val="21"/>
          <w:b/>
        </w:rPr>
        <w:t>运营秩序维护服务：</w:t>
      </w:r>
      <w:r>
        <w:rPr>
          <w:sz w:val="21"/>
        </w:rPr>
        <w:t>包括全面负责管理区域范围内的运营秩序工作、</w:t>
      </w:r>
      <w:r>
        <w:rPr>
          <w:sz w:val="21"/>
        </w:rPr>
        <w:t>安全监督工作、监控和消防系统的检查工作、接待迎接及指引工作。</w:t>
      </w:r>
    </w:p>
    <w:p>
      <w:pPr>
        <w:pStyle w:val="null3"/>
        <w:ind w:firstLine="420"/>
        <w:jc w:val="left"/>
      </w:pPr>
      <w:r>
        <w:rPr>
          <w:sz w:val="21"/>
        </w:rPr>
        <w:t>9.</w:t>
      </w:r>
      <w:r>
        <w:rPr>
          <w:sz w:val="21"/>
          <w:b/>
        </w:rPr>
        <w:t>环境维护服务：</w:t>
      </w:r>
      <w:r>
        <w:rPr>
          <w:sz w:val="21"/>
        </w:rPr>
        <w:t>负责展示厅内区域、卫生间、接待室的日常保洁，走火梯、消防通道、天面及地面的保洁。</w:t>
      </w:r>
    </w:p>
    <w:p>
      <w:pPr>
        <w:pStyle w:val="null3"/>
        <w:ind w:firstLine="420"/>
        <w:jc w:val="left"/>
      </w:pPr>
      <w:r>
        <w:rPr>
          <w:sz w:val="21"/>
        </w:rPr>
        <w:t>10</w:t>
      </w:r>
      <w:r>
        <w:rPr>
          <w:sz w:val="21"/>
        </w:rPr>
        <w:t>.乙方要建立本项目的应急预案制度，准备一支应急队伍，由甲方调配。一旦发生突发性事件，确保应急人员15分钟内到位。应急人员所发生的费用包含在合同金额中，不另行追加。</w:t>
      </w:r>
    </w:p>
    <w:p>
      <w:pPr>
        <w:pStyle w:val="null3"/>
        <w:ind w:firstLine="420"/>
        <w:jc w:val="left"/>
      </w:pPr>
      <w:r>
        <w:rPr>
          <w:sz w:val="21"/>
        </w:rPr>
        <w:t>1</w:t>
      </w:r>
      <w:r>
        <w:rPr>
          <w:sz w:val="21"/>
        </w:rPr>
        <w:t>1</w:t>
      </w:r>
      <w:r>
        <w:rPr>
          <w:sz w:val="21"/>
        </w:rPr>
        <w:t>.乙方必须配置</w:t>
      </w:r>
      <w:r>
        <w:rPr>
          <w:sz w:val="21"/>
        </w:rPr>
        <w:t>30-35</w:t>
      </w:r>
      <w:r>
        <w:rPr>
          <w:sz w:val="21"/>
        </w:rPr>
        <w:t>名已接受岗位培训的工作人员，包括运营中心、讲解服务组、会务服务组、布展服务组、设备运行维护组、运营秩序维护组和环境维护组等部门。如考勤考核不合格，甲方有权责令乙方整改，并出具整改通知书。如乙方</w:t>
      </w:r>
      <w:r>
        <w:rPr>
          <w:sz w:val="21"/>
        </w:rPr>
        <w:t>7个工作日内未能按甲方要求整改，则按第六条第2</w:t>
      </w:r>
      <w:r>
        <w:rPr>
          <w:sz w:val="21"/>
        </w:rPr>
        <w:t>款</w:t>
      </w:r>
      <w:r>
        <w:rPr>
          <w:sz w:val="21"/>
        </w:rPr>
        <w:t>执行。</w:t>
      </w:r>
    </w:p>
    <w:p>
      <w:pPr>
        <w:pStyle w:val="null3"/>
        <w:ind w:firstLine="420"/>
        <w:jc w:val="left"/>
      </w:pPr>
      <w:r>
        <w:rPr>
          <w:sz w:val="21"/>
        </w:rPr>
        <w:t>12.</w:t>
      </w:r>
      <w:r>
        <w:rPr>
          <w:sz w:val="21"/>
          <w:b/>
        </w:rPr>
        <w:t>人员上岗前须接受岗前培训，乙方必须按规定为员工购买五险一金和工伤意外保险，保证员工收入达到最新广州市最低工资标准。服务期间内发生的各种事故，包括治安、交通、防火等安全案件和劳资纠纷事件等，均由乙方承担相应责任；</w:t>
      </w:r>
    </w:p>
    <w:p>
      <w:pPr>
        <w:pStyle w:val="null3"/>
        <w:ind w:firstLine="420"/>
        <w:jc w:val="left"/>
      </w:pPr>
      <w:r>
        <w:rPr>
          <w:sz w:val="21"/>
        </w:rPr>
        <w:t>1</w:t>
      </w:r>
      <w:r>
        <w:rPr>
          <w:sz w:val="21"/>
        </w:rPr>
        <w:t>3</w:t>
      </w:r>
      <w:r>
        <w:rPr>
          <w:sz w:val="21"/>
        </w:rPr>
        <w:t>.</w:t>
      </w:r>
      <w:r>
        <w:rPr>
          <w:sz w:val="21"/>
          <w:b/>
        </w:rPr>
        <w:t>乙方承担独立法人单位应该承担的全部责任包括综合治理、刑事、民事、工伤、社保、员工劳保福利等一切责任。如乙方的工作人员在甲方服务期间内发生违法、违规行为，所造成一切后果及损失，由乙方承担责任和负责赔偿。</w:t>
      </w:r>
    </w:p>
    <w:p>
      <w:pPr>
        <w:pStyle w:val="null3"/>
        <w:ind w:firstLine="420"/>
        <w:jc w:val="left"/>
      </w:pPr>
      <w:r>
        <w:rPr>
          <w:sz w:val="21"/>
        </w:rPr>
        <w:t>14.根据有关法律法规及本合同的约定，乙方须制订管理制度，含责任分工、安全秩序、交流协调、纪律、奖惩等相关内容，并经甲方审定后实施；</w:t>
      </w:r>
    </w:p>
    <w:p>
      <w:pPr>
        <w:pStyle w:val="null3"/>
        <w:ind w:firstLine="420"/>
        <w:jc w:val="left"/>
      </w:pPr>
      <w:r>
        <w:rPr>
          <w:sz w:val="21"/>
        </w:rPr>
        <w:t>15.</w:t>
      </w:r>
      <w:r>
        <w:rPr>
          <w:sz w:val="21"/>
          <w:b/>
        </w:rPr>
        <w:t>乙方应每月向甲方汇报月度工作开展情况，提交月度工作情况一览表。</w:t>
      </w:r>
    </w:p>
    <w:p>
      <w:pPr>
        <w:pStyle w:val="null3"/>
        <w:ind w:firstLine="420"/>
        <w:jc w:val="left"/>
      </w:pPr>
      <w:r>
        <w:rPr>
          <w:sz w:val="21"/>
        </w:rPr>
        <w:t>1</w:t>
      </w:r>
      <w:r>
        <w:rPr>
          <w:sz w:val="21"/>
        </w:rPr>
        <w:t>6</w:t>
      </w:r>
      <w:r>
        <w:rPr>
          <w:sz w:val="21"/>
        </w:rPr>
        <w:t>.其他服务要求、范围及标准详见《广州开发区 黄埔区建设发展成果展览展示服务项目招标文件》(项目编号：</w:t>
      </w:r>
      <w:r>
        <w:rPr>
          <w:sz w:val="24"/>
          <w:u w:val="single"/>
        </w:rPr>
        <w:t xml:space="preserve">    </w:t>
      </w:r>
      <w:r>
        <w:rPr>
          <w:sz w:val="21"/>
        </w:rPr>
        <w:t>)第</w:t>
      </w:r>
      <w:r>
        <w:rPr>
          <w:sz w:val="21"/>
        </w:rPr>
        <w:t>二</w:t>
      </w:r>
      <w:r>
        <w:rPr>
          <w:sz w:val="21"/>
        </w:rPr>
        <w:t>章《采购需求》。</w:t>
      </w:r>
    </w:p>
    <w:p>
      <w:pPr>
        <w:pStyle w:val="null3"/>
        <w:jc w:val="left"/>
      </w:pPr>
      <w:r>
        <w:rPr>
          <w:sz w:val="21"/>
          <w:b/>
        </w:rPr>
        <w:t>第四条</w:t>
      </w:r>
      <w:r>
        <w:rPr>
          <w:sz w:val="21"/>
          <w:b/>
        </w:rPr>
        <w:t xml:space="preserve">  </w:t>
      </w:r>
      <w:r>
        <w:rPr>
          <w:sz w:val="21"/>
          <w:b/>
        </w:rPr>
        <w:t>服务期限和服务地点</w:t>
      </w:r>
    </w:p>
    <w:p>
      <w:pPr>
        <w:pStyle w:val="null3"/>
        <w:ind w:firstLine="420"/>
        <w:jc w:val="left"/>
      </w:pPr>
      <w:r>
        <w:rPr>
          <w:sz w:val="21"/>
        </w:rPr>
        <w:t>委托服务期限：</w:t>
      </w:r>
      <w:r>
        <w:rPr>
          <w:sz w:val="21"/>
          <w:u w:val="single"/>
        </w:rPr>
        <w:t>2026</w:t>
      </w:r>
      <w:r>
        <w:rPr>
          <w:sz w:val="21"/>
        </w:rPr>
        <w:t>年</w:t>
      </w:r>
      <w:r>
        <w:rPr>
          <w:sz w:val="21"/>
          <w:u w:val="single"/>
        </w:rPr>
        <w:t xml:space="preserve"> </w:t>
      </w:r>
      <w:r>
        <w:rPr>
          <w:sz w:val="21"/>
          <w:u w:val="single"/>
        </w:rPr>
        <w:t xml:space="preserve">1 </w:t>
      </w:r>
      <w:r>
        <w:rPr>
          <w:sz w:val="21"/>
        </w:rPr>
        <w:t>月</w:t>
      </w:r>
      <w:r>
        <w:rPr>
          <w:sz w:val="21"/>
          <w:u w:val="single"/>
        </w:rPr>
        <w:t xml:space="preserve"> </w:t>
      </w:r>
      <w:r>
        <w:rPr>
          <w:sz w:val="21"/>
          <w:u w:val="single"/>
        </w:rPr>
        <w:t xml:space="preserve">1 </w:t>
      </w:r>
      <w:r>
        <w:rPr>
          <w:sz w:val="21"/>
        </w:rPr>
        <w:t>日至</w:t>
      </w:r>
      <w:r>
        <w:rPr>
          <w:sz w:val="21"/>
          <w:u w:val="single"/>
        </w:rPr>
        <w:t>202</w:t>
      </w:r>
      <w:r>
        <w:rPr>
          <w:sz w:val="21"/>
          <w:u w:val="single"/>
        </w:rPr>
        <w:t>7</w:t>
      </w:r>
      <w:r>
        <w:rPr>
          <w:sz w:val="21"/>
        </w:rPr>
        <w:t>年</w:t>
      </w:r>
      <w:r>
        <w:rPr>
          <w:sz w:val="21"/>
          <w:u w:val="single"/>
        </w:rPr>
        <w:t xml:space="preserve"> </w:t>
      </w:r>
      <w:r>
        <w:rPr>
          <w:sz w:val="21"/>
          <w:u w:val="single"/>
        </w:rPr>
        <w:t xml:space="preserve">3 </w:t>
      </w:r>
      <w:r>
        <w:rPr>
          <w:sz w:val="21"/>
        </w:rPr>
        <w:t>月</w:t>
      </w:r>
      <w:r>
        <w:rPr>
          <w:sz w:val="21"/>
          <w:u w:val="single"/>
        </w:rPr>
        <w:t xml:space="preserve"> </w:t>
      </w:r>
      <w:r>
        <w:rPr>
          <w:sz w:val="21"/>
          <w:u w:val="single"/>
        </w:rPr>
        <w:t xml:space="preserve">31 </w:t>
      </w:r>
      <w:r>
        <w:rPr>
          <w:sz w:val="21"/>
        </w:rPr>
        <w:t>日止，共</w:t>
      </w:r>
      <w:r>
        <w:rPr>
          <w:sz w:val="21"/>
        </w:rPr>
        <w:t>15</w:t>
      </w:r>
      <w:r>
        <w:rPr>
          <w:sz w:val="21"/>
        </w:rPr>
        <w:t>个月。</w:t>
      </w:r>
    </w:p>
    <w:p>
      <w:pPr>
        <w:pStyle w:val="null3"/>
        <w:ind w:firstLine="420"/>
        <w:jc w:val="left"/>
      </w:pPr>
      <w:r>
        <w:rPr>
          <w:sz w:val="21"/>
        </w:rPr>
        <w:t>第一阶段：</w:t>
      </w:r>
      <w:r>
        <w:rPr>
          <w:sz w:val="21"/>
        </w:rPr>
        <w:t>2026年1月1日至202</w:t>
      </w:r>
      <w:r>
        <w:rPr>
          <w:sz w:val="21"/>
        </w:rPr>
        <w:t>6</w:t>
      </w:r>
      <w:r>
        <w:rPr>
          <w:sz w:val="21"/>
        </w:rPr>
        <w:t>年</w:t>
      </w:r>
      <w:r>
        <w:rPr>
          <w:sz w:val="21"/>
        </w:rPr>
        <w:t>12</w:t>
      </w:r>
      <w:r>
        <w:rPr>
          <w:sz w:val="21"/>
        </w:rPr>
        <w:t>月</w:t>
      </w:r>
      <w:r>
        <w:rPr>
          <w:sz w:val="21"/>
        </w:rPr>
        <w:t>31日，共1</w:t>
      </w:r>
      <w:r>
        <w:rPr>
          <w:sz w:val="21"/>
        </w:rPr>
        <w:t>2</w:t>
      </w:r>
      <w:r>
        <w:rPr>
          <w:sz w:val="21"/>
        </w:rPr>
        <w:t>个月；第二阶段：</w:t>
      </w:r>
      <w:r>
        <w:rPr>
          <w:sz w:val="21"/>
        </w:rPr>
        <w:t>2027年</w:t>
      </w:r>
      <w:r>
        <w:rPr>
          <w:sz w:val="21"/>
        </w:rPr>
        <w:t>1</w:t>
      </w:r>
      <w:r>
        <w:rPr>
          <w:sz w:val="21"/>
        </w:rPr>
        <w:t>月</w:t>
      </w:r>
      <w:r>
        <w:rPr>
          <w:sz w:val="21"/>
        </w:rPr>
        <w:t>1日至</w:t>
      </w:r>
      <w:r>
        <w:rPr>
          <w:sz w:val="21"/>
        </w:rPr>
        <w:t>2027</w:t>
      </w:r>
      <w:r>
        <w:rPr>
          <w:sz w:val="21"/>
        </w:rPr>
        <w:t>年</w:t>
      </w:r>
      <w:r>
        <w:rPr>
          <w:sz w:val="21"/>
        </w:rPr>
        <w:t>3月31日，共</w:t>
      </w:r>
      <w:r>
        <w:rPr>
          <w:sz w:val="21"/>
        </w:rPr>
        <w:t>3</w:t>
      </w:r>
      <w:r>
        <w:rPr>
          <w:sz w:val="21"/>
        </w:rPr>
        <w:t>个月。甲方视乙方的年度综合评价考核结果签订第二阶段合同。</w:t>
      </w:r>
    </w:p>
    <w:p>
      <w:pPr>
        <w:pStyle w:val="null3"/>
        <w:ind w:firstLine="420"/>
        <w:jc w:val="left"/>
      </w:pPr>
      <w:r>
        <w:rPr>
          <w:sz w:val="21"/>
        </w:rPr>
        <w:t>服务地点：</w:t>
      </w:r>
      <w:r>
        <w:rPr>
          <w:sz w:val="21"/>
        </w:rPr>
        <w:t>XXXX</w:t>
      </w:r>
    </w:p>
    <w:p>
      <w:pPr>
        <w:pStyle w:val="null3"/>
        <w:jc w:val="left"/>
      </w:pPr>
      <w:r>
        <w:rPr>
          <w:sz w:val="21"/>
          <w:b/>
        </w:rPr>
        <w:t>第五条</w:t>
      </w:r>
      <w:r>
        <w:rPr>
          <w:sz w:val="21"/>
          <w:b/>
        </w:rPr>
        <w:t xml:space="preserve">  </w:t>
      </w:r>
      <w:r>
        <w:rPr>
          <w:sz w:val="21"/>
          <w:b/>
        </w:rPr>
        <w:t>履约保证金</w:t>
      </w:r>
    </w:p>
    <w:p>
      <w:pPr>
        <w:pStyle w:val="null3"/>
        <w:ind w:firstLine="420"/>
        <w:jc w:val="left"/>
      </w:pPr>
      <w:r>
        <w:rPr>
          <w:sz w:val="21"/>
        </w:rPr>
        <w:t>1.提交说明：</w:t>
      </w:r>
    </w:p>
    <w:p>
      <w:pPr>
        <w:pStyle w:val="null3"/>
        <w:ind w:firstLine="420"/>
        <w:jc w:val="left"/>
      </w:pPr>
      <w:r>
        <w:rPr>
          <w:sz w:val="21"/>
        </w:rPr>
        <w:t>（</w:t>
      </w:r>
      <w:r>
        <w:rPr>
          <w:sz w:val="21"/>
        </w:rPr>
        <w:t>1）收取比例：</w:t>
      </w:r>
      <w:r>
        <w:rPr>
          <w:sz w:val="21"/>
        </w:rPr>
        <w:t>第一阶段</w:t>
      </w:r>
      <w:r>
        <w:rPr>
          <w:sz w:val="21"/>
        </w:rPr>
        <w:t>合同金额的</w:t>
      </w:r>
      <w:r>
        <w:rPr>
          <w:sz w:val="21"/>
        </w:rPr>
        <w:t>5%；</w:t>
      </w:r>
    </w:p>
    <w:p>
      <w:pPr>
        <w:pStyle w:val="null3"/>
        <w:ind w:firstLine="420"/>
        <w:jc w:val="left"/>
      </w:pPr>
      <w:r>
        <w:rPr>
          <w:sz w:val="21"/>
        </w:rPr>
        <w:t>（</w:t>
      </w:r>
      <w:r>
        <w:rPr>
          <w:sz w:val="21"/>
        </w:rPr>
        <w:t>2）时间：</w:t>
      </w:r>
      <w:r>
        <w:rPr>
          <w:sz w:val="21"/>
        </w:rPr>
        <w:t>本</w:t>
      </w:r>
      <w:r>
        <w:rPr>
          <w:sz w:val="21"/>
        </w:rPr>
        <w:t>合同签订之日起</w:t>
      </w:r>
      <w:r>
        <w:rPr>
          <w:sz w:val="21"/>
        </w:rPr>
        <w:t>30</w:t>
      </w:r>
      <w:r>
        <w:rPr>
          <w:sz w:val="21"/>
        </w:rPr>
        <w:t>个工作日内；</w:t>
      </w:r>
    </w:p>
    <w:p>
      <w:pPr>
        <w:pStyle w:val="null3"/>
        <w:ind w:firstLine="420"/>
        <w:jc w:val="left"/>
      </w:pPr>
      <w:r>
        <w:rPr>
          <w:sz w:val="21"/>
        </w:rPr>
        <w:t>（</w:t>
      </w:r>
      <w:r>
        <w:rPr>
          <w:sz w:val="21"/>
        </w:rPr>
        <w:t>3）方式：以支票、汇票、本票或者金融机构、担保机构出具的保函等非现金形式提交。</w:t>
      </w:r>
    </w:p>
    <w:p>
      <w:pPr>
        <w:pStyle w:val="null3"/>
        <w:ind w:firstLine="420"/>
        <w:jc w:val="left"/>
      </w:pPr>
      <w:r>
        <w:rPr>
          <w:sz w:val="21"/>
        </w:rPr>
        <w:t>2.退还说明：</w:t>
      </w:r>
    </w:p>
    <w:p>
      <w:pPr>
        <w:pStyle w:val="null3"/>
        <w:ind w:firstLine="420"/>
        <w:jc w:val="left"/>
      </w:pPr>
      <w:r>
        <w:rPr>
          <w:sz w:val="21"/>
        </w:rPr>
        <w:t>（</w:t>
      </w:r>
      <w:r>
        <w:rPr>
          <w:sz w:val="21"/>
        </w:rPr>
        <w:t>1）时间、方式和条件：</w:t>
      </w:r>
      <w:r>
        <w:rPr>
          <w:sz w:val="21"/>
        </w:rPr>
        <w:t>乙方</w:t>
      </w:r>
      <w:r>
        <w:rPr>
          <w:sz w:val="21"/>
        </w:rPr>
        <w:t>履行完成</w:t>
      </w:r>
      <w:r>
        <w:rPr>
          <w:sz w:val="21"/>
        </w:rPr>
        <w:t>本</w:t>
      </w:r>
      <w:r>
        <w:rPr>
          <w:sz w:val="21"/>
        </w:rPr>
        <w:t>合同约定权利义务事项在合同期满之日起</w:t>
      </w:r>
      <w:r>
        <w:rPr>
          <w:sz w:val="21"/>
        </w:rPr>
        <w:t>30日内退还或在合同期满之日起30日内失效。不计利息。</w:t>
      </w:r>
    </w:p>
    <w:p>
      <w:pPr>
        <w:pStyle w:val="null3"/>
        <w:ind w:firstLine="420"/>
        <w:jc w:val="left"/>
      </w:pPr>
      <w:r>
        <w:rPr>
          <w:sz w:val="21"/>
        </w:rPr>
        <w:t>（</w:t>
      </w:r>
      <w:r>
        <w:rPr>
          <w:sz w:val="21"/>
        </w:rPr>
        <w:t>2）违约责任：</w:t>
      </w:r>
      <w:r>
        <w:rPr>
          <w:sz w:val="21"/>
        </w:rPr>
        <w:t>甲方</w:t>
      </w:r>
      <w:r>
        <w:rPr>
          <w:sz w:val="21"/>
        </w:rPr>
        <w:t>逾期退还履约保证金的，除应当退还履约保证金本金外，还应当每日按履约保证金总价的</w:t>
      </w:r>
      <w:r>
        <w:rPr>
          <w:sz w:val="21"/>
        </w:rPr>
        <w:t>3‰向</w:t>
      </w:r>
      <w:r>
        <w:rPr>
          <w:sz w:val="21"/>
        </w:rPr>
        <w:t>乙方</w:t>
      </w:r>
      <w:r>
        <w:rPr>
          <w:sz w:val="21"/>
        </w:rPr>
        <w:t>支付违约金，但因</w:t>
      </w:r>
      <w:r>
        <w:rPr>
          <w:sz w:val="21"/>
        </w:rPr>
        <w:t>乙方</w:t>
      </w:r>
      <w:r>
        <w:rPr>
          <w:sz w:val="21"/>
        </w:rPr>
        <w:t>自身原因导致无法及时退还的除外。</w:t>
      </w:r>
    </w:p>
    <w:p>
      <w:pPr>
        <w:pStyle w:val="null3"/>
        <w:ind w:firstLine="422"/>
        <w:jc w:val="left"/>
      </w:pPr>
      <w:r>
        <w:rPr>
          <w:sz w:val="21"/>
          <w:b/>
        </w:rPr>
        <w:t>（</w:t>
      </w:r>
      <w:r>
        <w:rPr>
          <w:sz w:val="21"/>
          <w:b/>
        </w:rPr>
        <w:t>3）</w:t>
      </w:r>
      <w:r>
        <w:rPr>
          <w:sz w:val="21"/>
          <w:b/>
        </w:rPr>
        <w:t>乙方</w:t>
      </w:r>
      <w:r>
        <w:rPr>
          <w:sz w:val="21"/>
          <w:b/>
        </w:rPr>
        <w:t>违反</w:t>
      </w:r>
      <w:r>
        <w:rPr>
          <w:sz w:val="21"/>
          <w:b/>
        </w:rPr>
        <w:t>本</w:t>
      </w:r>
      <w:r>
        <w:rPr>
          <w:sz w:val="21"/>
          <w:b/>
        </w:rPr>
        <w:t>合同及其附件约定的任何义务，</w:t>
      </w:r>
      <w:r>
        <w:rPr>
          <w:sz w:val="21"/>
          <w:b/>
        </w:rPr>
        <w:t>甲方</w:t>
      </w:r>
      <w:r>
        <w:rPr>
          <w:sz w:val="21"/>
          <w:b/>
        </w:rPr>
        <w:t>有权在履约保证金中直接扣除</w:t>
      </w:r>
      <w:r>
        <w:rPr>
          <w:sz w:val="21"/>
          <w:b/>
        </w:rPr>
        <w:t>乙方</w:t>
      </w:r>
      <w:r>
        <w:rPr>
          <w:sz w:val="21"/>
          <w:b/>
        </w:rPr>
        <w:t>应向</w:t>
      </w:r>
      <w:r>
        <w:rPr>
          <w:sz w:val="21"/>
          <w:b/>
        </w:rPr>
        <w:t>甲方</w:t>
      </w:r>
      <w:r>
        <w:rPr>
          <w:sz w:val="21"/>
          <w:b/>
        </w:rPr>
        <w:t>支付的违约金或损失赔偿额，如有不足的，从下</w:t>
      </w:r>
      <w:r>
        <w:rPr>
          <w:sz w:val="21"/>
          <w:b/>
        </w:rPr>
        <w:t>期</w:t>
      </w:r>
      <w:r>
        <w:rPr>
          <w:sz w:val="21"/>
          <w:b/>
        </w:rPr>
        <w:t>服务费中扣除；再不足后，</w:t>
      </w:r>
      <w:r>
        <w:rPr>
          <w:sz w:val="21"/>
          <w:b/>
        </w:rPr>
        <w:t>乙方</w:t>
      </w:r>
      <w:r>
        <w:rPr>
          <w:sz w:val="21"/>
          <w:b/>
        </w:rPr>
        <w:t>应对超过部分予以赔偿。</w:t>
      </w:r>
    </w:p>
    <w:p>
      <w:pPr>
        <w:pStyle w:val="null3"/>
        <w:jc w:val="left"/>
      </w:pPr>
      <w:r>
        <w:rPr>
          <w:sz w:val="21"/>
          <w:b/>
        </w:rPr>
        <w:t>第六条</w:t>
      </w:r>
      <w:r>
        <w:rPr>
          <w:sz w:val="21"/>
          <w:b/>
        </w:rPr>
        <w:t xml:space="preserve">  </w:t>
      </w:r>
      <w:r>
        <w:rPr>
          <w:sz w:val="21"/>
          <w:b/>
        </w:rPr>
        <w:t>验收要求及考核标准</w:t>
      </w:r>
    </w:p>
    <w:p>
      <w:pPr>
        <w:pStyle w:val="null3"/>
        <w:ind w:firstLine="420"/>
        <w:jc w:val="left"/>
      </w:pPr>
      <w:r>
        <w:rPr>
          <w:sz w:val="21"/>
        </w:rPr>
        <w:t>1.合同签订后5个工作日内，</w:t>
      </w:r>
      <w:r>
        <w:rPr>
          <w:sz w:val="21"/>
        </w:rPr>
        <w:t>乙方</w:t>
      </w:r>
      <w:r>
        <w:rPr>
          <w:sz w:val="21"/>
        </w:rPr>
        <w:t>未给出明确人员架构，工作人员到位率低于最低保障人员的</w:t>
      </w:r>
      <w:r>
        <w:rPr>
          <w:sz w:val="21"/>
        </w:rPr>
        <w:t>90%，</w:t>
      </w:r>
      <w:r>
        <w:rPr>
          <w:sz w:val="21"/>
        </w:rPr>
        <w:t>甲方</w:t>
      </w:r>
      <w:r>
        <w:rPr>
          <w:sz w:val="21"/>
        </w:rPr>
        <w:t>有权延迟支付预付款。超过</w:t>
      </w:r>
      <w:r>
        <w:rPr>
          <w:sz w:val="21"/>
        </w:rPr>
        <w:t>10日的，视乙方未能按本合同约定的时间提供服务，从逾期之日起每日按本合同总金额3‰的数额向甲方支付违约金；逾期15日以上的，甲方有权解除合同，由此造成的甲方经济损失由乙方承担。双方按实际服务时间比例计算服务费用，根据已支付服务费情况进行多退少补。</w:t>
      </w:r>
    </w:p>
    <w:p>
      <w:pPr>
        <w:pStyle w:val="null3"/>
        <w:ind w:firstLine="422"/>
        <w:jc w:val="left"/>
      </w:pPr>
      <w:r>
        <w:rPr>
          <w:sz w:val="21"/>
          <w:b/>
        </w:rPr>
        <w:t>2.</w:t>
      </w:r>
      <w:r>
        <w:rPr>
          <w:sz w:val="21"/>
          <w:b/>
        </w:rPr>
        <w:t>合同期内</w:t>
      </w:r>
      <w:r>
        <w:rPr>
          <w:sz w:val="21"/>
          <w:b/>
        </w:rPr>
        <w:t>乙方</w:t>
      </w:r>
      <w:r>
        <w:rPr>
          <w:sz w:val="21"/>
          <w:b/>
        </w:rPr>
        <w:t>如出现重大失误，严重影响</w:t>
      </w:r>
      <w:r>
        <w:rPr>
          <w:sz w:val="21"/>
          <w:b/>
        </w:rPr>
        <w:t>甲方</w:t>
      </w:r>
      <w:r>
        <w:rPr>
          <w:sz w:val="21"/>
          <w:b/>
        </w:rPr>
        <w:t>正常工作的，</w:t>
      </w:r>
      <w:r>
        <w:rPr>
          <w:sz w:val="21"/>
          <w:b/>
        </w:rPr>
        <w:t>甲方</w:t>
      </w:r>
      <w:r>
        <w:rPr>
          <w:sz w:val="21"/>
          <w:b/>
        </w:rPr>
        <w:t>有权将</w:t>
      </w:r>
      <w:r>
        <w:rPr>
          <w:sz w:val="21"/>
          <w:b/>
        </w:rPr>
        <w:t>乙方</w:t>
      </w:r>
      <w:r>
        <w:rPr>
          <w:sz w:val="21"/>
          <w:b/>
        </w:rPr>
        <w:t>的行为上报上级监管部门，并可要求单方解除合同，同时不予退还乙方交纳的履约保证金，并要求其赔偿实际损失。</w:t>
      </w:r>
    </w:p>
    <w:p>
      <w:pPr>
        <w:pStyle w:val="null3"/>
        <w:ind w:firstLine="422"/>
        <w:jc w:val="left"/>
      </w:pPr>
      <w:r>
        <w:rPr>
          <w:sz w:val="21"/>
          <w:b/>
        </w:rPr>
        <w:t>3.乙方须接受甲方对本项目服务的监督检查，并对甲方提出的问题进行及时整改，乙方累计三次以上整改不达标的，甲方不予退还乙方交纳的履约保证金且不支付当期服务款项5%，同时甲方有权将乙方的行为上报上级监管部门，并可要求单方解除合同。</w:t>
      </w:r>
    </w:p>
    <w:p>
      <w:pPr>
        <w:pStyle w:val="null3"/>
        <w:ind w:firstLine="420"/>
        <w:jc w:val="left"/>
      </w:pPr>
      <w:r>
        <w:rPr>
          <w:sz w:val="21"/>
        </w:rPr>
        <w:t>4.</w:t>
      </w:r>
      <w:r>
        <w:rPr>
          <w:sz w:val="21"/>
        </w:rPr>
        <w:t>由甲方相关人员及乙方管理人员组成服务质量检验评定小组。日常检查工作由甲方负责。检验评定小组每</w:t>
      </w:r>
      <w:r>
        <w:rPr>
          <w:sz w:val="21"/>
        </w:rPr>
        <w:t>月</w:t>
      </w:r>
      <w:r>
        <w:rPr>
          <w:sz w:val="21"/>
        </w:rPr>
        <w:t>对乙方服务质量进行评定，作为</w:t>
      </w:r>
      <w:r>
        <w:rPr>
          <w:sz w:val="21"/>
        </w:rPr>
        <w:t>当期</w:t>
      </w:r>
      <w:r>
        <w:rPr>
          <w:sz w:val="21"/>
        </w:rPr>
        <w:t>支付服务费的依据。</w:t>
      </w:r>
    </w:p>
    <w:p>
      <w:pPr>
        <w:pStyle w:val="null3"/>
        <w:ind w:firstLine="420"/>
        <w:jc w:val="left"/>
      </w:pPr>
      <w:r>
        <w:rPr>
          <w:sz w:val="21"/>
        </w:rPr>
        <w:t>5</w:t>
      </w:r>
      <w:r>
        <w:rPr>
          <w:sz w:val="21"/>
        </w:rPr>
        <w:t>.为了甲、乙方双方认真履行合同，提升更好的服务，特设定服务评分制度。甲方按评分标准对本项目服务情况进行考评。基础分为100分，考核分数90分(含90分)以上为合格。如</w:t>
      </w:r>
      <w:r>
        <w:rPr>
          <w:sz w:val="21"/>
        </w:rPr>
        <w:t>月</w:t>
      </w:r>
      <w:r>
        <w:rPr>
          <w:sz w:val="21"/>
        </w:rPr>
        <w:t>度检评不合格</w:t>
      </w:r>
      <w:r>
        <w:rPr>
          <w:sz w:val="21"/>
        </w:rPr>
        <w:t>(含考勤考核),则甲方发出整改通知，若7个工作日内未能按甲方要求整改的则按照每少1分，扣除当</w:t>
      </w:r>
      <w:r>
        <w:rPr>
          <w:sz w:val="21"/>
        </w:rPr>
        <w:t>月</w:t>
      </w:r>
      <w:r>
        <w:rPr>
          <w:sz w:val="21"/>
        </w:rPr>
        <w:t>应支付款项的</w:t>
      </w:r>
      <w:r>
        <w:rPr>
          <w:sz w:val="21"/>
        </w:rPr>
        <w:t>1%,以此类推，扣除的费用直接在服务费支付款项中扣减。所有扣分内容由乙方</w:t>
      </w:r>
      <w:r>
        <w:rPr>
          <w:sz w:val="21"/>
        </w:rPr>
        <w:t>项目负责人</w:t>
      </w:r>
      <w:r>
        <w:rPr>
          <w:sz w:val="21"/>
        </w:rPr>
        <w:t>签名确认。甲方就日常检查记录与</w:t>
      </w:r>
      <w:r>
        <w:rPr>
          <w:sz w:val="21"/>
        </w:rPr>
        <w:t>月</w:t>
      </w:r>
      <w:r>
        <w:rPr>
          <w:sz w:val="21"/>
        </w:rPr>
        <w:t>度检查结果评定分数，即是乙方当月的服务得分。如一个合作年度内有</w:t>
      </w:r>
      <w:r>
        <w:rPr>
          <w:sz w:val="21"/>
        </w:rPr>
        <w:t>3个月</w:t>
      </w:r>
      <w:r>
        <w:rPr>
          <w:sz w:val="21"/>
        </w:rPr>
        <w:t>度检评不合格，则该年度考评不合格，可视为乙方违约，甲方有权提前终止合同且无须向乙方承担任何违约责任。（考核标准详见附件）</w:t>
      </w:r>
    </w:p>
    <w:p>
      <w:pPr>
        <w:pStyle w:val="null3"/>
        <w:ind w:firstLine="420"/>
        <w:jc w:val="left"/>
      </w:pPr>
      <w:r>
        <w:rPr>
          <w:sz w:val="21"/>
        </w:rPr>
        <w:t>6</w:t>
      </w:r>
      <w:r>
        <w:rPr>
          <w:sz w:val="21"/>
        </w:rPr>
        <w:t>.合同分2次签订，每年12月对乙方进行年度综合评价，年度综合评价在80分及以上的，甲方和乙方续签下一次合同，年度综合评价在80分以下的，不再续签合同。</w:t>
      </w:r>
    </w:p>
    <w:p>
      <w:pPr>
        <w:pStyle w:val="null3"/>
        <w:jc w:val="left"/>
      </w:pPr>
      <w:r>
        <w:rPr>
          <w:sz w:val="21"/>
          <w:b/>
        </w:rPr>
        <w:t>第七条</w:t>
      </w:r>
      <w:r>
        <w:rPr>
          <w:sz w:val="21"/>
          <w:b/>
        </w:rPr>
        <w:t xml:space="preserve">  </w:t>
      </w:r>
      <w:r>
        <w:rPr>
          <w:sz w:val="21"/>
          <w:b/>
        </w:rPr>
        <w:t>付款方式</w:t>
      </w:r>
    </w:p>
    <w:p>
      <w:pPr>
        <w:pStyle w:val="null3"/>
        <w:ind w:firstLine="420"/>
        <w:jc w:val="left"/>
      </w:pPr>
      <w:r>
        <w:rPr>
          <w:sz w:val="21"/>
        </w:rPr>
        <w:t>(一)服务期限为合同签订之日起</w:t>
      </w:r>
      <w:r>
        <w:rPr>
          <w:sz w:val="21"/>
        </w:rPr>
        <w:t>15</w:t>
      </w:r>
      <w:r>
        <w:rPr>
          <w:sz w:val="21"/>
        </w:rPr>
        <w:t>个月，分为两个阶段，每阶段金额以当年实际财政批复为准。</w:t>
      </w:r>
    </w:p>
    <w:p>
      <w:pPr>
        <w:pStyle w:val="null3"/>
        <w:ind w:firstLine="420"/>
        <w:jc w:val="left"/>
      </w:pPr>
      <w:r>
        <w:rPr>
          <w:sz w:val="21"/>
        </w:rPr>
        <w:t>(二)本合同为第一阶段合同，自2026年1月1日至202</w:t>
      </w:r>
      <w:r>
        <w:rPr>
          <w:sz w:val="21"/>
        </w:rPr>
        <w:t>6</w:t>
      </w:r>
      <w:r>
        <w:rPr>
          <w:sz w:val="21"/>
        </w:rPr>
        <w:t>年</w:t>
      </w:r>
      <w:r>
        <w:rPr>
          <w:sz w:val="21"/>
        </w:rPr>
        <w:t>12</w:t>
      </w:r>
      <w:r>
        <w:rPr>
          <w:sz w:val="21"/>
        </w:rPr>
        <w:t>月</w:t>
      </w:r>
      <w:r>
        <w:rPr>
          <w:sz w:val="21"/>
        </w:rPr>
        <w:t>31日，采取分期支付，分为</w:t>
      </w:r>
      <w:r>
        <w:rPr>
          <w:sz w:val="21"/>
        </w:rPr>
        <w:t>9</w:t>
      </w:r>
      <w:r>
        <w:rPr>
          <w:sz w:val="21"/>
        </w:rPr>
        <w:t>期，具体如下：</w:t>
      </w:r>
    </w:p>
    <w:p>
      <w:pPr>
        <w:pStyle w:val="null3"/>
        <w:ind w:firstLine="420"/>
        <w:jc w:val="left"/>
      </w:pPr>
      <w:r>
        <w:rPr>
          <w:sz w:val="21"/>
        </w:rPr>
        <w:t>1期：支付比例：第</w:t>
      </w:r>
      <w:r>
        <w:rPr>
          <w:sz w:val="21"/>
        </w:rPr>
        <w:t>一</w:t>
      </w:r>
      <w:r>
        <w:rPr>
          <w:sz w:val="21"/>
        </w:rPr>
        <w:t>阶段</w:t>
      </w:r>
      <w:r>
        <w:rPr>
          <w:sz w:val="21"/>
        </w:rPr>
        <w:t>合同金额</w:t>
      </w:r>
      <w:r>
        <w:rPr>
          <w:sz w:val="21"/>
        </w:rPr>
        <w:t>的</w:t>
      </w:r>
      <w:r>
        <w:rPr>
          <w:sz w:val="21"/>
        </w:rPr>
        <w:t>30%，合同签订后5个工作日内，由乙方提供等额发票，甲方向乙方支付第</w:t>
      </w:r>
      <w:r>
        <w:rPr>
          <w:sz w:val="21"/>
        </w:rPr>
        <w:t>一</w:t>
      </w:r>
      <w:r>
        <w:rPr>
          <w:sz w:val="21"/>
        </w:rPr>
        <w:t>阶段合同金额</w:t>
      </w:r>
      <w:r>
        <w:rPr>
          <w:sz w:val="21"/>
        </w:rPr>
        <w:t>30%的预付款，即人民币</w:t>
      </w:r>
      <w:r>
        <w:rPr>
          <w:sz w:val="24"/>
          <w:u w:val="single"/>
        </w:rPr>
        <w:t xml:space="preserve">    </w:t>
      </w:r>
      <w:r>
        <w:rPr>
          <w:sz w:val="21"/>
        </w:rPr>
        <w:t>元；实际支付时间以财政部门下达预算为准；</w:t>
      </w:r>
    </w:p>
    <w:p>
      <w:pPr>
        <w:pStyle w:val="null3"/>
        <w:ind w:firstLine="420"/>
        <w:jc w:val="left"/>
      </w:pPr>
      <w:r>
        <w:rPr>
          <w:sz w:val="21"/>
        </w:rPr>
        <w:t>2期：支付比例：第</w:t>
      </w:r>
      <w:r>
        <w:rPr>
          <w:sz w:val="21"/>
        </w:rPr>
        <w:t>一</w:t>
      </w:r>
      <w:r>
        <w:rPr>
          <w:sz w:val="21"/>
        </w:rPr>
        <w:t>阶段</w:t>
      </w:r>
      <w:r>
        <w:rPr>
          <w:sz w:val="21"/>
        </w:rPr>
        <w:t>合同金额</w:t>
      </w:r>
      <w:r>
        <w:rPr>
          <w:sz w:val="21"/>
        </w:rPr>
        <w:t>的</w:t>
      </w:r>
      <w:r>
        <w:rPr>
          <w:sz w:val="21"/>
        </w:rPr>
        <w:t>9</w:t>
      </w:r>
      <w:r>
        <w:rPr>
          <w:sz w:val="21"/>
        </w:rPr>
        <w:t>%，由乙方在202</w:t>
      </w:r>
      <w:r>
        <w:rPr>
          <w:sz w:val="21"/>
        </w:rPr>
        <w:t>6</w:t>
      </w:r>
      <w:r>
        <w:rPr>
          <w:sz w:val="21"/>
        </w:rPr>
        <w:t>年</w:t>
      </w:r>
      <w:r>
        <w:rPr>
          <w:sz w:val="21"/>
        </w:rPr>
        <w:t>5</w:t>
      </w:r>
      <w:r>
        <w:rPr>
          <w:sz w:val="21"/>
        </w:rPr>
        <w:t>月</w:t>
      </w:r>
      <w:r>
        <w:rPr>
          <w:sz w:val="21"/>
        </w:rPr>
        <w:t>10日提出申请，提供等额发票后，甲方向乙方支付当期服务费，即人民币</w:t>
      </w:r>
      <w:r>
        <w:rPr>
          <w:sz w:val="24"/>
          <w:u w:val="single"/>
        </w:rPr>
        <w:t xml:space="preserve">    </w:t>
      </w:r>
      <w:r>
        <w:rPr>
          <w:sz w:val="21"/>
        </w:rPr>
        <w:t>元；</w:t>
      </w:r>
    </w:p>
    <w:p>
      <w:pPr>
        <w:pStyle w:val="null3"/>
        <w:ind w:firstLine="420"/>
        <w:jc w:val="left"/>
      </w:pPr>
      <w:r>
        <w:rPr>
          <w:sz w:val="21"/>
        </w:rPr>
        <w:t>3期：支付比例：第</w:t>
      </w:r>
      <w:r>
        <w:rPr>
          <w:sz w:val="21"/>
        </w:rPr>
        <w:t>一</w:t>
      </w:r>
      <w:r>
        <w:rPr>
          <w:sz w:val="21"/>
        </w:rPr>
        <w:t>阶段</w:t>
      </w:r>
      <w:r>
        <w:rPr>
          <w:sz w:val="21"/>
        </w:rPr>
        <w:t>合同金额</w:t>
      </w:r>
      <w:r>
        <w:rPr>
          <w:sz w:val="21"/>
        </w:rPr>
        <w:t>的</w:t>
      </w:r>
      <w:r>
        <w:rPr>
          <w:sz w:val="21"/>
        </w:rPr>
        <w:t>9</w:t>
      </w:r>
      <w:r>
        <w:rPr>
          <w:sz w:val="21"/>
        </w:rPr>
        <w:t>%，由乙方在202</w:t>
      </w:r>
      <w:r>
        <w:rPr>
          <w:sz w:val="21"/>
        </w:rPr>
        <w:t>6</w:t>
      </w:r>
      <w:r>
        <w:rPr>
          <w:sz w:val="21"/>
        </w:rPr>
        <w:t>年</w:t>
      </w:r>
      <w:r>
        <w:rPr>
          <w:sz w:val="21"/>
        </w:rPr>
        <w:t>6</w:t>
      </w:r>
      <w:r>
        <w:rPr>
          <w:sz w:val="21"/>
        </w:rPr>
        <w:t>月</w:t>
      </w:r>
      <w:r>
        <w:rPr>
          <w:sz w:val="21"/>
        </w:rPr>
        <w:t>10日提出申请，提供等额发票后，甲方向乙方支付当期服务费，即人民币</w:t>
      </w:r>
      <w:r>
        <w:rPr>
          <w:sz w:val="24"/>
          <w:u w:val="single"/>
        </w:rPr>
        <w:t xml:space="preserve">    </w:t>
      </w:r>
      <w:r>
        <w:rPr>
          <w:sz w:val="21"/>
        </w:rPr>
        <w:t>元；</w:t>
      </w:r>
    </w:p>
    <w:p>
      <w:pPr>
        <w:pStyle w:val="null3"/>
        <w:ind w:firstLine="420"/>
        <w:jc w:val="left"/>
      </w:pPr>
      <w:r>
        <w:rPr>
          <w:sz w:val="21"/>
        </w:rPr>
        <w:t>4期：支付比例：第</w:t>
      </w:r>
      <w:r>
        <w:rPr>
          <w:sz w:val="21"/>
        </w:rPr>
        <w:t>一</w:t>
      </w:r>
      <w:r>
        <w:rPr>
          <w:sz w:val="21"/>
        </w:rPr>
        <w:t>阶段</w:t>
      </w:r>
      <w:r>
        <w:rPr>
          <w:sz w:val="21"/>
        </w:rPr>
        <w:t>合同金额</w:t>
      </w:r>
      <w:r>
        <w:rPr>
          <w:sz w:val="21"/>
        </w:rPr>
        <w:t>的</w:t>
      </w:r>
      <w:r>
        <w:rPr>
          <w:sz w:val="21"/>
        </w:rPr>
        <w:t>9</w:t>
      </w:r>
      <w:r>
        <w:rPr>
          <w:sz w:val="21"/>
        </w:rPr>
        <w:t>%，由乙方在202</w:t>
      </w:r>
      <w:r>
        <w:rPr>
          <w:sz w:val="21"/>
        </w:rPr>
        <w:t>6</w:t>
      </w:r>
      <w:r>
        <w:rPr>
          <w:sz w:val="21"/>
        </w:rPr>
        <w:t>年</w:t>
      </w:r>
      <w:r>
        <w:rPr>
          <w:sz w:val="21"/>
        </w:rPr>
        <w:t>7</w:t>
      </w:r>
      <w:r>
        <w:rPr>
          <w:sz w:val="21"/>
        </w:rPr>
        <w:t>月</w:t>
      </w:r>
      <w:r>
        <w:rPr>
          <w:sz w:val="21"/>
        </w:rPr>
        <w:t>10日提出申请，提供等额发票后，甲方向乙方支付当期服务费，即人民币</w:t>
      </w:r>
      <w:r>
        <w:rPr>
          <w:sz w:val="24"/>
          <w:u w:val="single"/>
        </w:rPr>
        <w:t xml:space="preserve">    </w:t>
      </w:r>
      <w:r>
        <w:rPr>
          <w:sz w:val="21"/>
        </w:rPr>
        <w:t>元；</w:t>
      </w:r>
    </w:p>
    <w:p>
      <w:pPr>
        <w:pStyle w:val="null3"/>
        <w:ind w:firstLine="420"/>
        <w:jc w:val="left"/>
      </w:pPr>
      <w:r>
        <w:rPr>
          <w:sz w:val="21"/>
        </w:rPr>
        <w:t>5</w:t>
      </w:r>
      <w:r>
        <w:rPr>
          <w:sz w:val="21"/>
        </w:rPr>
        <w:t>期：支付比例：第</w:t>
      </w:r>
      <w:r>
        <w:rPr>
          <w:sz w:val="21"/>
        </w:rPr>
        <w:t>一</w:t>
      </w:r>
      <w:r>
        <w:rPr>
          <w:sz w:val="21"/>
        </w:rPr>
        <w:t>阶段</w:t>
      </w:r>
      <w:r>
        <w:rPr>
          <w:sz w:val="21"/>
        </w:rPr>
        <w:t>合同金额</w:t>
      </w:r>
      <w:r>
        <w:rPr>
          <w:sz w:val="21"/>
        </w:rPr>
        <w:t>的</w:t>
      </w:r>
      <w:r>
        <w:rPr>
          <w:sz w:val="21"/>
        </w:rPr>
        <w:t>9</w:t>
      </w:r>
      <w:r>
        <w:rPr>
          <w:sz w:val="21"/>
        </w:rPr>
        <w:t>%，由乙方在202</w:t>
      </w:r>
      <w:r>
        <w:rPr>
          <w:sz w:val="21"/>
        </w:rPr>
        <w:t>6</w:t>
      </w:r>
      <w:r>
        <w:rPr>
          <w:sz w:val="21"/>
        </w:rPr>
        <w:t>年</w:t>
      </w:r>
      <w:r>
        <w:rPr>
          <w:sz w:val="21"/>
        </w:rPr>
        <w:t>8</w:t>
      </w:r>
      <w:r>
        <w:rPr>
          <w:sz w:val="21"/>
        </w:rPr>
        <w:t>月</w:t>
      </w:r>
      <w:r>
        <w:rPr>
          <w:sz w:val="21"/>
        </w:rPr>
        <w:t>10日提出申请，提供等额发票后，甲方向乙方支付当期服务费，即人民币</w:t>
      </w:r>
      <w:r>
        <w:rPr>
          <w:sz w:val="24"/>
          <w:u w:val="single"/>
        </w:rPr>
        <w:t xml:space="preserve">    </w:t>
      </w:r>
      <w:r>
        <w:rPr>
          <w:sz w:val="21"/>
        </w:rPr>
        <w:t>元；</w:t>
      </w:r>
    </w:p>
    <w:p>
      <w:pPr>
        <w:pStyle w:val="null3"/>
        <w:ind w:firstLine="420"/>
        <w:jc w:val="left"/>
      </w:pPr>
      <w:r>
        <w:rPr>
          <w:sz w:val="21"/>
        </w:rPr>
        <w:t>6</w:t>
      </w:r>
      <w:r>
        <w:rPr>
          <w:sz w:val="21"/>
        </w:rPr>
        <w:t>期：支付比例：第</w:t>
      </w:r>
      <w:r>
        <w:rPr>
          <w:sz w:val="21"/>
        </w:rPr>
        <w:t>一</w:t>
      </w:r>
      <w:r>
        <w:rPr>
          <w:sz w:val="21"/>
        </w:rPr>
        <w:t>阶段</w:t>
      </w:r>
      <w:r>
        <w:rPr>
          <w:sz w:val="21"/>
        </w:rPr>
        <w:t>合同金额</w:t>
      </w:r>
      <w:r>
        <w:rPr>
          <w:sz w:val="21"/>
        </w:rPr>
        <w:t>的</w:t>
      </w:r>
      <w:r>
        <w:rPr>
          <w:sz w:val="21"/>
        </w:rPr>
        <w:t>9</w:t>
      </w:r>
      <w:r>
        <w:rPr>
          <w:sz w:val="21"/>
        </w:rPr>
        <w:t>%，由乙方在202</w:t>
      </w:r>
      <w:r>
        <w:rPr>
          <w:sz w:val="21"/>
        </w:rPr>
        <w:t>6</w:t>
      </w:r>
      <w:r>
        <w:rPr>
          <w:sz w:val="21"/>
        </w:rPr>
        <w:t>年</w:t>
      </w:r>
      <w:r>
        <w:rPr>
          <w:sz w:val="21"/>
        </w:rPr>
        <w:t>9</w:t>
      </w:r>
      <w:r>
        <w:rPr>
          <w:sz w:val="21"/>
        </w:rPr>
        <w:t>月</w:t>
      </w:r>
      <w:r>
        <w:rPr>
          <w:sz w:val="21"/>
        </w:rPr>
        <w:t>10日提出申请，提供等额发票后，甲方向乙方支付当期服务费，即人民币</w:t>
      </w:r>
      <w:r>
        <w:rPr>
          <w:sz w:val="24"/>
          <w:u w:val="single"/>
        </w:rPr>
        <w:t xml:space="preserve">    </w:t>
      </w:r>
      <w:r>
        <w:rPr>
          <w:sz w:val="21"/>
        </w:rPr>
        <w:t>元；</w:t>
      </w:r>
    </w:p>
    <w:p>
      <w:pPr>
        <w:pStyle w:val="null3"/>
        <w:ind w:firstLine="420"/>
        <w:jc w:val="left"/>
      </w:pPr>
      <w:r>
        <w:rPr>
          <w:sz w:val="21"/>
        </w:rPr>
        <w:t>7</w:t>
      </w:r>
      <w:r>
        <w:rPr>
          <w:sz w:val="21"/>
        </w:rPr>
        <w:t>期：支付比例：第</w:t>
      </w:r>
      <w:r>
        <w:rPr>
          <w:sz w:val="21"/>
        </w:rPr>
        <w:t>一</w:t>
      </w:r>
      <w:r>
        <w:rPr>
          <w:sz w:val="21"/>
        </w:rPr>
        <w:t>阶段</w:t>
      </w:r>
      <w:r>
        <w:rPr>
          <w:sz w:val="21"/>
        </w:rPr>
        <w:t>合同金额</w:t>
      </w:r>
      <w:r>
        <w:rPr>
          <w:sz w:val="21"/>
        </w:rPr>
        <w:t>的</w:t>
      </w:r>
      <w:r>
        <w:rPr>
          <w:sz w:val="21"/>
        </w:rPr>
        <w:t>9</w:t>
      </w:r>
      <w:r>
        <w:rPr>
          <w:sz w:val="21"/>
        </w:rPr>
        <w:t>%，由乙方在202</w:t>
      </w:r>
      <w:r>
        <w:rPr>
          <w:sz w:val="21"/>
        </w:rPr>
        <w:t>6</w:t>
      </w:r>
      <w:r>
        <w:rPr>
          <w:sz w:val="21"/>
        </w:rPr>
        <w:t>年</w:t>
      </w:r>
      <w:r>
        <w:rPr>
          <w:sz w:val="21"/>
        </w:rPr>
        <w:t>10</w:t>
      </w:r>
      <w:r>
        <w:rPr>
          <w:sz w:val="21"/>
        </w:rPr>
        <w:t>月</w:t>
      </w:r>
      <w:r>
        <w:rPr>
          <w:sz w:val="21"/>
        </w:rPr>
        <w:t>10日提出申请，提供等额发票后，甲方向乙方支付当期服务费，即人民币</w:t>
      </w:r>
      <w:r>
        <w:rPr>
          <w:sz w:val="24"/>
          <w:u w:val="single"/>
        </w:rPr>
        <w:t xml:space="preserve">    </w:t>
      </w:r>
      <w:r>
        <w:rPr>
          <w:sz w:val="21"/>
        </w:rPr>
        <w:t>元；</w:t>
      </w:r>
    </w:p>
    <w:p>
      <w:pPr>
        <w:pStyle w:val="null3"/>
        <w:ind w:firstLine="420"/>
        <w:jc w:val="left"/>
      </w:pPr>
      <w:r>
        <w:rPr>
          <w:sz w:val="21"/>
        </w:rPr>
        <w:t>8</w:t>
      </w:r>
      <w:r>
        <w:rPr>
          <w:sz w:val="21"/>
        </w:rPr>
        <w:t>期：支付比例：第</w:t>
      </w:r>
      <w:r>
        <w:rPr>
          <w:sz w:val="21"/>
        </w:rPr>
        <w:t>一</w:t>
      </w:r>
      <w:r>
        <w:rPr>
          <w:sz w:val="21"/>
        </w:rPr>
        <w:t>阶段</w:t>
      </w:r>
      <w:r>
        <w:rPr>
          <w:sz w:val="21"/>
        </w:rPr>
        <w:t>合同金额</w:t>
      </w:r>
      <w:r>
        <w:rPr>
          <w:sz w:val="21"/>
        </w:rPr>
        <w:t>的</w:t>
      </w:r>
      <w:r>
        <w:rPr>
          <w:sz w:val="21"/>
        </w:rPr>
        <w:t>8</w:t>
      </w:r>
      <w:r>
        <w:rPr>
          <w:sz w:val="21"/>
        </w:rPr>
        <w:t>%，由乙方在202</w:t>
      </w:r>
      <w:r>
        <w:rPr>
          <w:sz w:val="21"/>
        </w:rPr>
        <w:t>6</w:t>
      </w:r>
      <w:r>
        <w:rPr>
          <w:sz w:val="21"/>
        </w:rPr>
        <w:t>年</w:t>
      </w:r>
      <w:r>
        <w:rPr>
          <w:sz w:val="21"/>
        </w:rPr>
        <w:t>11</w:t>
      </w:r>
      <w:r>
        <w:rPr>
          <w:sz w:val="21"/>
        </w:rPr>
        <w:t>月</w:t>
      </w:r>
      <w:r>
        <w:rPr>
          <w:sz w:val="21"/>
        </w:rPr>
        <w:t>10日提出申请，提供等额发票后，甲方向乙方支付当期服务费，即人民币</w:t>
      </w:r>
      <w:r>
        <w:rPr>
          <w:sz w:val="24"/>
          <w:u w:val="single"/>
        </w:rPr>
        <w:t xml:space="preserve">    </w:t>
      </w:r>
      <w:r>
        <w:rPr>
          <w:sz w:val="21"/>
        </w:rPr>
        <w:t>元；</w:t>
      </w:r>
    </w:p>
    <w:p>
      <w:pPr>
        <w:pStyle w:val="null3"/>
        <w:ind w:firstLine="420"/>
        <w:jc w:val="left"/>
      </w:pPr>
      <w:r>
        <w:rPr>
          <w:sz w:val="21"/>
        </w:rPr>
        <w:t>9</w:t>
      </w:r>
      <w:r>
        <w:rPr>
          <w:sz w:val="21"/>
        </w:rPr>
        <w:t>期：支付比例：第</w:t>
      </w:r>
      <w:r>
        <w:rPr>
          <w:sz w:val="21"/>
        </w:rPr>
        <w:t>一</w:t>
      </w:r>
      <w:r>
        <w:rPr>
          <w:sz w:val="21"/>
        </w:rPr>
        <w:t>阶段</w:t>
      </w:r>
      <w:r>
        <w:rPr>
          <w:sz w:val="21"/>
        </w:rPr>
        <w:t>合同金额</w:t>
      </w:r>
      <w:r>
        <w:rPr>
          <w:sz w:val="21"/>
        </w:rPr>
        <w:t>的</w:t>
      </w:r>
      <w:r>
        <w:rPr>
          <w:sz w:val="21"/>
        </w:rPr>
        <w:t>8</w:t>
      </w:r>
      <w:r>
        <w:rPr>
          <w:sz w:val="21"/>
        </w:rPr>
        <w:t>%，由乙方在202</w:t>
      </w:r>
      <w:r>
        <w:rPr>
          <w:sz w:val="21"/>
        </w:rPr>
        <w:t>6</w:t>
      </w:r>
      <w:r>
        <w:rPr>
          <w:sz w:val="21"/>
        </w:rPr>
        <w:t>年</w:t>
      </w:r>
      <w:r>
        <w:rPr>
          <w:sz w:val="21"/>
        </w:rPr>
        <w:t>12</w:t>
      </w:r>
      <w:r>
        <w:rPr>
          <w:sz w:val="21"/>
        </w:rPr>
        <w:t>月</w:t>
      </w:r>
      <w:r>
        <w:rPr>
          <w:sz w:val="21"/>
        </w:rPr>
        <w:t>10日提出申请，提供等额发票后，甲方向乙方支付当期服务费，即人民币</w:t>
      </w:r>
      <w:r>
        <w:rPr>
          <w:sz w:val="24"/>
          <w:u w:val="single"/>
        </w:rPr>
        <w:t xml:space="preserve">    </w:t>
      </w:r>
      <w:r>
        <w:rPr>
          <w:sz w:val="21"/>
        </w:rPr>
        <w:t>元；</w:t>
      </w:r>
    </w:p>
    <w:p>
      <w:pPr>
        <w:pStyle w:val="null3"/>
        <w:ind w:firstLine="420"/>
        <w:jc w:val="left"/>
      </w:pPr>
      <w:r>
        <w:rPr>
          <w:sz w:val="21"/>
        </w:rPr>
        <w:t>注：（</w:t>
      </w:r>
      <w:r>
        <w:rPr>
          <w:sz w:val="21"/>
        </w:rPr>
        <w:t>1）</w:t>
      </w:r>
      <w:r>
        <w:rPr>
          <w:sz w:val="21"/>
        </w:rPr>
        <w:t>乙方</w:t>
      </w:r>
      <w:r>
        <w:rPr>
          <w:sz w:val="21"/>
        </w:rPr>
        <w:t>须在</w:t>
      </w:r>
      <w:r>
        <w:rPr>
          <w:sz w:val="21"/>
        </w:rPr>
        <w:t>甲方</w:t>
      </w:r>
      <w:r>
        <w:rPr>
          <w:sz w:val="21"/>
        </w:rPr>
        <w:t>支付每期款项前</w:t>
      </w:r>
      <w:r>
        <w:rPr>
          <w:sz w:val="21"/>
        </w:rPr>
        <w:t>10</w:t>
      </w:r>
      <w:r>
        <w:rPr>
          <w:sz w:val="21"/>
        </w:rPr>
        <w:t>个工作日内，向</w:t>
      </w:r>
      <w:r>
        <w:rPr>
          <w:sz w:val="21"/>
        </w:rPr>
        <w:t>甲方</w:t>
      </w:r>
      <w:r>
        <w:rPr>
          <w:sz w:val="21"/>
        </w:rPr>
        <w:t>提供与当期应付金额相等的合法有效的发票，若</w:t>
      </w:r>
      <w:r>
        <w:rPr>
          <w:sz w:val="21"/>
        </w:rPr>
        <w:t>乙方</w:t>
      </w:r>
      <w:r>
        <w:rPr>
          <w:sz w:val="21"/>
        </w:rPr>
        <w:t>未能按时提供发票，或提供的发票不符合</w:t>
      </w:r>
      <w:r>
        <w:rPr>
          <w:sz w:val="21"/>
        </w:rPr>
        <w:t>甲方</w:t>
      </w:r>
      <w:r>
        <w:rPr>
          <w:sz w:val="21"/>
        </w:rPr>
        <w:t>要求的，</w:t>
      </w:r>
      <w:r>
        <w:rPr>
          <w:sz w:val="21"/>
        </w:rPr>
        <w:t>甲方</w:t>
      </w:r>
      <w:r>
        <w:rPr>
          <w:sz w:val="21"/>
        </w:rPr>
        <w:t>有权相应地顺延付款而不视为违约，且</w:t>
      </w:r>
      <w:r>
        <w:rPr>
          <w:sz w:val="21"/>
        </w:rPr>
        <w:t>乙方</w:t>
      </w:r>
      <w:r>
        <w:rPr>
          <w:sz w:val="21"/>
        </w:rPr>
        <w:t>不得以此为由拒绝履行合同义务。</w:t>
      </w:r>
      <w:r>
        <w:rPr>
          <w:sz w:val="21"/>
        </w:rPr>
        <w:t>甲方</w:t>
      </w:r>
      <w:r>
        <w:rPr>
          <w:sz w:val="21"/>
        </w:rPr>
        <w:t>在收到</w:t>
      </w:r>
      <w:r>
        <w:rPr>
          <w:sz w:val="21"/>
        </w:rPr>
        <w:t>乙方</w:t>
      </w:r>
      <w:r>
        <w:rPr>
          <w:sz w:val="21"/>
        </w:rPr>
        <w:t>提供的发票后</w:t>
      </w:r>
      <w:r>
        <w:rPr>
          <w:sz w:val="21"/>
        </w:rPr>
        <w:t>5个工作日内办理支付手续。（2）</w:t>
      </w:r>
      <w:r>
        <w:rPr>
          <w:sz w:val="21"/>
        </w:rPr>
        <w:t>甲方</w:t>
      </w:r>
      <w:r>
        <w:rPr>
          <w:sz w:val="21"/>
        </w:rPr>
        <w:t>每次在支付前，将结合</w:t>
      </w:r>
      <w:r>
        <w:rPr>
          <w:sz w:val="21"/>
        </w:rPr>
        <w:t>乙方</w:t>
      </w:r>
      <w:r>
        <w:rPr>
          <w:sz w:val="21"/>
        </w:rPr>
        <w:t>的考核结果对当期付款金额进行扣除后再进行支付。（</w:t>
      </w:r>
      <w:r>
        <w:rPr>
          <w:sz w:val="21"/>
        </w:rPr>
        <w:t>3）因</w:t>
      </w:r>
      <w:r>
        <w:rPr>
          <w:sz w:val="21"/>
        </w:rPr>
        <w:t>甲方</w:t>
      </w:r>
      <w:r>
        <w:rPr>
          <w:sz w:val="21"/>
        </w:rPr>
        <w:t>使用的是财政资金，前款</w:t>
      </w:r>
      <w:r>
        <w:rPr>
          <w:sz w:val="21"/>
        </w:rPr>
        <w:t>约</w:t>
      </w:r>
      <w:r>
        <w:rPr>
          <w:sz w:val="21"/>
        </w:rPr>
        <w:t>定的付款时间为向政府采购支付部门提出办理财政支付申请手续的时间（不含政府财政支付部门审核的时间），</w:t>
      </w:r>
      <w:r>
        <w:rPr>
          <w:sz w:val="21"/>
        </w:rPr>
        <w:t>甲方</w:t>
      </w:r>
      <w:r>
        <w:rPr>
          <w:sz w:val="21"/>
        </w:rPr>
        <w:t>在</w:t>
      </w:r>
      <w:r>
        <w:rPr>
          <w:sz w:val="21"/>
        </w:rPr>
        <w:t>约</w:t>
      </w:r>
      <w:r>
        <w:rPr>
          <w:sz w:val="21"/>
        </w:rPr>
        <w:t>定时间内提出支付申请手续后即视为</w:t>
      </w:r>
      <w:r>
        <w:rPr>
          <w:sz w:val="21"/>
        </w:rPr>
        <w:t>甲方</w:t>
      </w:r>
      <w:r>
        <w:rPr>
          <w:sz w:val="21"/>
        </w:rPr>
        <w:t>已经按期支付。</w:t>
      </w:r>
    </w:p>
    <w:p>
      <w:pPr>
        <w:pStyle w:val="null3"/>
        <w:ind w:firstLine="420"/>
        <w:jc w:val="left"/>
      </w:pPr>
      <w:r>
        <w:rPr>
          <w:sz w:val="21"/>
        </w:rPr>
        <w:t>(</w:t>
      </w:r>
      <w:r>
        <w:rPr>
          <w:sz w:val="21"/>
        </w:rPr>
        <w:t>三</w:t>
      </w:r>
      <w:r>
        <w:rPr>
          <w:sz w:val="21"/>
        </w:rPr>
        <w:t>)因本项目的资金来源为财政资金，具体支付额度及时间以财政部门最终审定并下达的经费预算和时间为准。若合同金额与年度下达资金额不一致或下达预算无法满足对应支付比例的，甲方按下达计划金额调整合同金额或付款比例，不属于甲方违约行为，乙方承诺不追究甲方责任。双方通过出具情况说明或签订补充协议的方式，调整服务内容和金额，或对付款比例进行协商调整。</w:t>
      </w:r>
    </w:p>
    <w:p>
      <w:pPr>
        <w:pStyle w:val="null3"/>
        <w:ind w:firstLine="420"/>
        <w:jc w:val="left"/>
      </w:pPr>
      <w:r>
        <w:rPr>
          <w:sz w:val="21"/>
        </w:rPr>
        <w:t>(</w:t>
      </w:r>
      <w:r>
        <w:rPr>
          <w:sz w:val="21"/>
        </w:rPr>
        <w:t>四</w:t>
      </w:r>
      <w:r>
        <w:rPr>
          <w:sz w:val="21"/>
        </w:rPr>
        <w:t>)乙方凭以下有效文件与甲方结算：</w:t>
      </w:r>
    </w:p>
    <w:p>
      <w:pPr>
        <w:pStyle w:val="null3"/>
        <w:ind w:firstLine="420"/>
        <w:jc w:val="left"/>
      </w:pPr>
      <w:r>
        <w:rPr>
          <w:sz w:val="21"/>
        </w:rPr>
        <w:t>1.本合同(复印件);</w:t>
      </w:r>
    </w:p>
    <w:p>
      <w:pPr>
        <w:pStyle w:val="null3"/>
        <w:ind w:firstLine="420"/>
        <w:jc w:val="left"/>
      </w:pPr>
      <w:r>
        <w:rPr>
          <w:sz w:val="21"/>
        </w:rPr>
        <w:t>2.乙方开具的正式发票；</w:t>
      </w:r>
    </w:p>
    <w:p>
      <w:pPr>
        <w:pStyle w:val="null3"/>
        <w:ind w:firstLine="420"/>
        <w:jc w:val="left"/>
      </w:pPr>
      <w:r>
        <w:rPr>
          <w:sz w:val="21"/>
        </w:rPr>
        <w:t>3.服务考核结果(以甲方确认为准)；</w:t>
      </w:r>
    </w:p>
    <w:p>
      <w:pPr>
        <w:pStyle w:val="null3"/>
        <w:ind w:firstLine="420"/>
        <w:jc w:val="left"/>
      </w:pPr>
      <w:r>
        <w:rPr>
          <w:sz w:val="21"/>
        </w:rPr>
        <w:t>4.中标通知书。</w:t>
      </w:r>
    </w:p>
    <w:p>
      <w:pPr>
        <w:pStyle w:val="null3"/>
        <w:jc w:val="left"/>
      </w:pPr>
      <w:r>
        <w:rPr>
          <w:sz w:val="21"/>
          <w:b/>
        </w:rPr>
        <w:t>第八条</w:t>
      </w:r>
      <w:r>
        <w:rPr>
          <w:sz w:val="21"/>
          <w:b/>
        </w:rPr>
        <w:t xml:space="preserve">  </w:t>
      </w:r>
      <w:r>
        <w:rPr>
          <w:sz w:val="21"/>
          <w:b/>
        </w:rPr>
        <w:t>违约责任</w:t>
      </w:r>
    </w:p>
    <w:p>
      <w:pPr>
        <w:pStyle w:val="null3"/>
        <w:ind w:firstLine="420"/>
        <w:jc w:val="left"/>
      </w:pPr>
      <w:r>
        <w:rPr>
          <w:sz w:val="21"/>
        </w:rPr>
        <w:t>1.乙方提供的服务不符合采购文件、投标文件或</w:t>
      </w:r>
      <w:r>
        <w:rPr>
          <w:sz w:val="21"/>
        </w:rPr>
        <w:t>本</w:t>
      </w:r>
      <w:r>
        <w:rPr>
          <w:sz w:val="21"/>
        </w:rPr>
        <w:t>合同约定的，甲方有权拒收，并且乙方须向甲方支付</w:t>
      </w:r>
      <w:r>
        <w:rPr>
          <w:sz w:val="21"/>
        </w:rPr>
        <w:t>本</w:t>
      </w:r>
      <w:r>
        <w:rPr>
          <w:sz w:val="21"/>
        </w:rPr>
        <w:t>合同总价</w:t>
      </w:r>
      <w:r>
        <w:rPr>
          <w:sz w:val="21"/>
        </w:rPr>
        <w:t>5%的违约金。</w:t>
      </w:r>
    </w:p>
    <w:p>
      <w:pPr>
        <w:pStyle w:val="null3"/>
        <w:ind w:firstLine="420"/>
        <w:jc w:val="left"/>
      </w:pPr>
      <w:r>
        <w:rPr>
          <w:sz w:val="21"/>
        </w:rPr>
        <w:t>2.乙方未能按本合同约定的时间提供服务，从逾期之日起每日按本合同总金额3‰的数额向甲方支付违约金；逾期15日以上的，甲方有权解除合同，由此造成的甲方经济损失由乙方承担。双方按实际服务时间比例计算服务费用，根据已支付服务费情况进行多退少补。</w:t>
      </w:r>
    </w:p>
    <w:p>
      <w:pPr>
        <w:pStyle w:val="null3"/>
        <w:ind w:firstLine="420"/>
        <w:jc w:val="left"/>
      </w:pPr>
      <w:r>
        <w:rPr>
          <w:sz w:val="21"/>
        </w:rPr>
        <w:t>3.甲方无正当理由拒绝接受服务，到期拒付服务款项的，甲方向乙方支付本合同金额的5%的违约金。甲方逾期付款，则每日按应付而未付金额的3‰向乙方支付违约金，但违约金累计不超过本合同总金额的5%。</w:t>
      </w:r>
    </w:p>
    <w:p>
      <w:pPr>
        <w:pStyle w:val="null3"/>
        <w:ind w:firstLine="422"/>
        <w:jc w:val="left"/>
      </w:pPr>
      <w:r>
        <w:rPr>
          <w:sz w:val="21"/>
          <w:b/>
        </w:rPr>
        <w:t>4</w:t>
      </w:r>
      <w:r>
        <w:rPr>
          <w:sz w:val="21"/>
          <w:b/>
        </w:rPr>
        <w:t>.在本项目实施过程中，乙方必须遵守甲方管理制度、严格按安全生产规范、劳动操作规范进行，如因乙方原因造成安全事故或质量事故的，由乙方自行承担相应的法律责任，如甲方因此承担法律责任，甲方有权向乙方追偿。</w:t>
      </w:r>
    </w:p>
    <w:p>
      <w:pPr>
        <w:pStyle w:val="null3"/>
        <w:ind w:firstLine="420"/>
        <w:jc w:val="left"/>
      </w:pPr>
      <w:r>
        <w:rPr>
          <w:sz w:val="21"/>
        </w:rPr>
        <w:t>5.乙方未依约提供服务或服务未达到要求的，每发生一次，乙方向甲方支付本合同总金额5‰的违约金，前述情况连续发生3次或累计发生超过5次，甲方有权单方解除合同、要求乙方支付本合同总金额5%的违约金，若违约金不足以弥补给甲方造成的损失，乙方还应予以补足。</w:t>
      </w:r>
    </w:p>
    <w:p>
      <w:pPr>
        <w:pStyle w:val="null3"/>
        <w:ind w:firstLine="420"/>
        <w:jc w:val="left"/>
      </w:pPr>
      <w:r>
        <w:rPr>
          <w:sz w:val="21"/>
        </w:rPr>
        <w:t>6</w:t>
      </w:r>
      <w:r>
        <w:rPr>
          <w:sz w:val="21"/>
        </w:rPr>
        <w:t>.双方如需终止合同，必须至少提前15日以书面方式告知对方，经双方协商一致并签订书面协议，甲方根据约定行使单方解除权除外。</w:t>
      </w:r>
    </w:p>
    <w:p>
      <w:pPr>
        <w:pStyle w:val="null3"/>
        <w:ind w:firstLine="420"/>
        <w:jc w:val="left"/>
      </w:pPr>
      <w:r>
        <w:rPr>
          <w:sz w:val="21"/>
        </w:rPr>
        <w:t>7.</w:t>
      </w:r>
      <w:r>
        <w:rPr>
          <w:sz w:val="21"/>
        </w:rPr>
        <w:t>如发生因乙方责任造成的欠薪事件，造成恶劣影响的，甲方有权单方解除合同，并直接将服务费用垫支欠薪、追究乙方违约责任。</w:t>
      </w:r>
    </w:p>
    <w:p>
      <w:pPr>
        <w:pStyle w:val="null3"/>
        <w:ind w:firstLine="420"/>
        <w:jc w:val="left"/>
      </w:pPr>
      <w:r>
        <w:rPr>
          <w:sz w:val="21"/>
        </w:rPr>
        <w:t>8</w:t>
      </w:r>
      <w:r>
        <w:rPr>
          <w:sz w:val="21"/>
        </w:rPr>
        <w:t>.其他违约责任按《中华人民共和国民法典》处理。</w:t>
      </w:r>
    </w:p>
    <w:p>
      <w:pPr>
        <w:pStyle w:val="null3"/>
        <w:jc w:val="left"/>
      </w:pPr>
      <w:r>
        <w:rPr>
          <w:sz w:val="21"/>
          <w:b/>
        </w:rPr>
        <w:t>第九条</w:t>
      </w:r>
      <w:r>
        <w:rPr>
          <w:sz w:val="21"/>
          <w:b/>
        </w:rPr>
        <w:t xml:space="preserve">  </w:t>
      </w:r>
      <w:r>
        <w:rPr>
          <w:sz w:val="21"/>
          <w:b/>
        </w:rPr>
        <w:t>争端的解决</w:t>
      </w:r>
    </w:p>
    <w:p>
      <w:pPr>
        <w:pStyle w:val="null3"/>
        <w:ind w:firstLine="420"/>
        <w:jc w:val="left"/>
      </w:pPr>
      <w:r>
        <w:rPr>
          <w:sz w:val="21"/>
        </w:rPr>
        <w:t>合同履行过程中发生的任何争议，双方应先通过友好协商解决，如自争议发生之日起</w:t>
      </w:r>
      <w:r>
        <w:rPr>
          <w:sz w:val="21"/>
        </w:rPr>
        <w:t>30日内协商不成，双方同意向甲方所在地人民法院提起诉讼解决。争议事项的解决不影响本合同非争议事项的履行。权利人为实现权利的费用(包括但不限于诉讼费用、仲裁费用、律师费用、公证费用、执行费用、保全费用等)均由败诉一方承担。</w:t>
      </w:r>
    </w:p>
    <w:p>
      <w:pPr>
        <w:pStyle w:val="null3"/>
        <w:jc w:val="left"/>
      </w:pPr>
      <w:r>
        <w:rPr>
          <w:sz w:val="21"/>
          <w:b/>
        </w:rPr>
        <w:t>第十条</w:t>
      </w:r>
      <w:r>
        <w:rPr>
          <w:sz w:val="21"/>
          <w:b/>
        </w:rPr>
        <w:t xml:space="preserve">  </w:t>
      </w:r>
      <w:r>
        <w:rPr>
          <w:sz w:val="21"/>
          <w:b/>
        </w:rPr>
        <w:t>不可抗力</w:t>
      </w:r>
    </w:p>
    <w:p>
      <w:pPr>
        <w:pStyle w:val="null3"/>
        <w:ind w:firstLine="420"/>
        <w:jc w:val="left"/>
      </w:pPr>
      <w:r>
        <w:rPr>
          <w:sz w:val="21"/>
        </w:rPr>
        <w:t>任何一方由于不可抗力原因不能履行合同时，应在不可抗力事件结束之日起</w:t>
      </w:r>
      <w:r>
        <w:rPr>
          <w:sz w:val="21"/>
        </w:rPr>
        <w:t>1日内向对方书面通报，以减轻可能给对方造成的损失，在取得有关机构的书面不可抗力证明或双方书面谅解确认后，允许迟延履行或变更合同，并根据情况可部分或全部免于承担损失赔偿责任。</w:t>
      </w:r>
    </w:p>
    <w:p>
      <w:pPr>
        <w:pStyle w:val="null3"/>
        <w:jc w:val="left"/>
      </w:pPr>
      <w:r>
        <w:rPr>
          <w:sz w:val="21"/>
          <w:b/>
        </w:rPr>
        <w:t>第十一条</w:t>
      </w:r>
      <w:r>
        <w:rPr>
          <w:sz w:val="21"/>
          <w:b/>
        </w:rPr>
        <w:t xml:space="preserve">  </w:t>
      </w:r>
      <w:r>
        <w:rPr>
          <w:sz w:val="21"/>
          <w:b/>
        </w:rPr>
        <w:t>税费</w:t>
      </w:r>
    </w:p>
    <w:p>
      <w:pPr>
        <w:pStyle w:val="null3"/>
        <w:ind w:firstLine="420"/>
        <w:jc w:val="left"/>
      </w:pPr>
      <w:r>
        <w:rPr>
          <w:sz w:val="21"/>
        </w:rPr>
        <w:t>在中国境内、外发生的与本合同执行有关的一切税费均由乙方负担。</w:t>
      </w:r>
    </w:p>
    <w:p>
      <w:pPr>
        <w:pStyle w:val="null3"/>
        <w:jc w:val="left"/>
      </w:pPr>
      <w:r>
        <w:rPr>
          <w:sz w:val="21"/>
          <w:b/>
        </w:rPr>
        <w:t>第十二条</w:t>
      </w:r>
      <w:r>
        <w:rPr>
          <w:sz w:val="21"/>
          <w:b/>
        </w:rPr>
        <w:t xml:space="preserve">  </w:t>
      </w:r>
      <w:r>
        <w:rPr>
          <w:sz w:val="21"/>
          <w:b/>
        </w:rPr>
        <w:t>合同生效</w:t>
      </w:r>
    </w:p>
    <w:p>
      <w:pPr>
        <w:pStyle w:val="null3"/>
        <w:ind w:firstLine="420"/>
        <w:jc w:val="left"/>
      </w:pPr>
      <w:r>
        <w:rPr>
          <w:sz w:val="21"/>
        </w:rPr>
        <w:t>1.本合同正本4份，具有同等法律效力，甲、乙双方各执2份。合同自双方法定代表人或授权代表签字并加盖公章之日起生效。</w:t>
      </w:r>
    </w:p>
    <w:p>
      <w:pPr>
        <w:pStyle w:val="null3"/>
        <w:ind w:firstLine="420"/>
        <w:jc w:val="left"/>
      </w:pPr>
      <w:r>
        <w:rPr>
          <w:sz w:val="21"/>
        </w:rPr>
        <w:t>2.本合同未尽事宜，由双方协商处理。</w:t>
      </w:r>
    </w:p>
    <w:p>
      <w:pPr>
        <w:pStyle w:val="null3"/>
        <w:jc w:val="left"/>
      </w:pPr>
      <w:r>
        <w:rPr>
          <w:sz w:val="21"/>
        </w:rPr>
        <w:t>附件：</w:t>
      </w:r>
      <w:r>
        <w:rPr>
          <w:sz w:val="21"/>
        </w:rPr>
        <w:t>1.</w:t>
      </w:r>
      <w:r>
        <w:rPr>
          <w:sz w:val="21"/>
        </w:rPr>
        <w:t>工作考核表</w:t>
      </w:r>
      <w:r>
        <w:rPr>
          <w:sz w:val="21"/>
        </w:rPr>
        <w:t xml:space="preserve"> </w:t>
      </w:r>
      <w:r>
        <w:rPr>
          <w:sz w:val="21"/>
        </w:rPr>
        <w:t>2.</w:t>
      </w:r>
      <w:r>
        <w:rPr>
          <w:sz w:val="21"/>
        </w:rPr>
        <w:t>月度验收表</w:t>
      </w:r>
      <w:r>
        <w:rPr>
          <w:sz w:val="21"/>
        </w:rPr>
        <w:t xml:space="preserve"> </w:t>
      </w:r>
      <w:r>
        <w:rPr>
          <w:sz w:val="21"/>
        </w:rPr>
        <w:t>3.年度综合评价表</w:t>
      </w:r>
    </w:p>
    <w:p>
      <w:pPr>
        <w:pStyle w:val="null3"/>
        <w:ind w:left="105" w:firstLine="840"/>
        <w:jc w:val="left"/>
      </w:pPr>
      <w:r>
        <w:rPr>
          <w:sz w:val="24"/>
        </w:rPr>
        <w:t xml:space="preserve">    </w:t>
      </w:r>
    </w:p>
    <w:p>
      <w:pPr>
        <w:pStyle w:val="null3"/>
        <w:jc w:val="left"/>
      </w:pPr>
      <w:r>
        <w:rPr>
          <w:sz w:val="21"/>
        </w:rPr>
        <w:t>甲方：广州市黄埔区机关事务管理局</w:t>
      </w:r>
      <w:r>
        <w:rPr>
          <w:sz w:val="21"/>
        </w:rPr>
        <w:t xml:space="preserve">  </w:t>
      </w:r>
      <w:r>
        <w:rPr>
          <w:sz w:val="24"/>
        </w:rPr>
        <w:t xml:space="preserve"> </w:t>
      </w:r>
      <w:r>
        <w:rPr>
          <w:sz w:val="21"/>
        </w:rPr>
        <w:t>乙方：</w:t>
      </w:r>
    </w:p>
    <w:p>
      <w:pPr>
        <w:pStyle w:val="null3"/>
        <w:jc w:val="left"/>
      </w:pPr>
      <w:r>
        <w:rPr>
          <w:sz w:val="21"/>
        </w:rPr>
        <w:t xml:space="preserve">(盖章)                           </w:t>
      </w:r>
      <w:r>
        <w:rPr>
          <w:sz w:val="24"/>
        </w:rPr>
        <w:t xml:space="preserve">  </w:t>
      </w:r>
      <w:r>
        <w:rPr>
          <w:sz w:val="21"/>
        </w:rPr>
        <w:t>(盖章)</w:t>
      </w:r>
    </w:p>
    <w:p>
      <w:pPr>
        <w:pStyle w:val="null3"/>
        <w:jc w:val="left"/>
      </w:pPr>
      <w:r>
        <w:rPr>
          <w:sz w:val="21"/>
        </w:rPr>
        <w:t>法定代表人</w:t>
      </w:r>
      <w:r>
        <w:rPr>
          <w:sz w:val="21"/>
        </w:rPr>
        <w:t>/授权代表：          法定代表人/授权代表：</w:t>
      </w:r>
    </w:p>
    <w:p>
      <w:pPr>
        <w:pStyle w:val="null3"/>
        <w:jc w:val="left"/>
      </w:pPr>
      <w:r>
        <w:rPr>
          <w:sz w:val="21"/>
        </w:rPr>
        <w:t>签约日期：</w:t>
      </w:r>
      <w:r>
        <w:rPr>
          <w:sz w:val="21"/>
        </w:rPr>
        <w:t xml:space="preserve">  </w:t>
      </w:r>
      <w:r>
        <w:rPr>
          <w:sz w:val="24"/>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both"/>
      </w:pPr>
      <w:r>
        <w:rPr/>
        <w:t xml:space="preserve"> </w:t>
      </w:r>
    </w:p>
    <w:p>
      <w:pPr>
        <w:pStyle w:val="null3"/>
        <w:jc w:val="center"/>
      </w:pPr>
      <w:r>
        <w:rPr>
          <w:sz w:val="32"/>
          <w:b/>
        </w:rPr>
        <w:t>广州开发区</w:t>
      </w:r>
      <w:r>
        <w:rPr>
          <w:sz w:val="32"/>
          <w:b/>
        </w:rPr>
        <w:t>黄埔区建设发展成果展览展示服务</w:t>
      </w:r>
    </w:p>
    <w:p>
      <w:pPr>
        <w:pStyle w:val="null3"/>
        <w:jc w:val="center"/>
      </w:pPr>
      <w:r>
        <w:rPr>
          <w:sz w:val="32"/>
          <w:b/>
        </w:rPr>
        <w:t>采购</w:t>
      </w:r>
      <w:r>
        <w:rPr>
          <w:sz w:val="32"/>
          <w:b/>
        </w:rPr>
        <w:t>项目采购合同</w:t>
      </w:r>
      <w:r>
        <w:rPr>
          <w:sz w:val="32"/>
          <w:b/>
        </w:rPr>
        <w:t>（第</w:t>
      </w:r>
      <w:r>
        <w:rPr>
          <w:sz w:val="32"/>
          <w:b/>
        </w:rPr>
        <w:t>二</w:t>
      </w:r>
      <w:r>
        <w:rPr>
          <w:sz w:val="32"/>
          <w:b/>
        </w:rPr>
        <w:t>阶段合同</w:t>
      </w:r>
      <w:r>
        <w:rPr>
          <w:sz w:val="32"/>
          <w:b/>
        </w:rPr>
        <w:t>模版</w:t>
      </w:r>
      <w:r>
        <w:rPr>
          <w:sz w:val="32"/>
          <w:b/>
        </w:rPr>
        <w:t>）</w:t>
      </w:r>
    </w:p>
    <w:p>
      <w:pPr>
        <w:pStyle w:val="null3"/>
        <w:jc w:val="both"/>
      </w:pPr>
      <w:r>
        <w:rPr>
          <w:sz w:val="21"/>
        </w:rPr>
        <w:t>甲方：</w:t>
      </w:r>
      <w:r>
        <w:rPr>
          <w:sz w:val="21"/>
        </w:rPr>
        <w:t xml:space="preserve">          </w:t>
      </w:r>
      <w:r>
        <w:rPr>
          <w:sz w:val="21"/>
        </w:rPr>
        <w:t>(以下简称甲方)</w:t>
      </w:r>
    </w:p>
    <w:p>
      <w:pPr>
        <w:pStyle w:val="null3"/>
        <w:jc w:val="left"/>
      </w:pPr>
      <w:r>
        <w:rPr>
          <w:sz w:val="21"/>
        </w:rPr>
        <w:t>乙方：</w:t>
      </w:r>
      <w:r>
        <w:rPr>
          <w:sz w:val="21"/>
        </w:rPr>
        <w:t xml:space="preserve">          </w:t>
      </w:r>
      <w:r>
        <w:rPr>
          <w:sz w:val="21"/>
        </w:rPr>
        <w:t>(以下简称乙方)</w:t>
      </w:r>
    </w:p>
    <w:p>
      <w:pPr>
        <w:pStyle w:val="null3"/>
        <w:ind w:firstLine="420"/>
        <w:jc w:val="left"/>
      </w:pPr>
      <w:r>
        <w:rPr>
          <w:sz w:val="21"/>
        </w:rPr>
        <w:t>根据《中华人民共和国民法典》《中华人民共和国政府采购法》及</w:t>
      </w:r>
      <w:r>
        <w:rPr>
          <w:sz w:val="21"/>
          <w:u w:val="single"/>
        </w:rPr>
        <w:t>广州开发区</w:t>
      </w:r>
      <w:r>
        <w:rPr>
          <w:sz w:val="21"/>
          <w:u w:val="single"/>
        </w:rPr>
        <w:t>黄埔区建设发展成果展览展示服务采购项目</w:t>
      </w:r>
      <w:r>
        <w:rPr>
          <w:sz w:val="21"/>
        </w:rPr>
        <w:t>招标文件和投标文件</w:t>
      </w:r>
      <w:r>
        <w:rPr>
          <w:sz w:val="21"/>
        </w:rPr>
        <w:t>(招标编号：</w:t>
      </w:r>
      <w:r>
        <w:rPr>
          <w:sz w:val="24"/>
          <w:u w:val="single"/>
        </w:rPr>
        <w:t xml:space="preserve">    </w:t>
      </w:r>
      <w:r>
        <w:rPr>
          <w:sz w:val="21"/>
        </w:rPr>
        <w:t>)的要求，广州市黄埔区机关事务管理局作为广州开发区 黄埔区建设发展成果展览展示服务采购项目的甲方，委托</w:t>
      </w:r>
      <w:r>
        <w:rPr>
          <w:sz w:val="21"/>
          <w:u w:val="single"/>
        </w:rPr>
        <w:t>XX公司</w:t>
      </w:r>
      <w:r>
        <w:rPr>
          <w:sz w:val="21"/>
        </w:rPr>
        <w:t>按招标文件和投标文件要求开展工作，经双方协商一致，签订本合同。</w:t>
      </w:r>
    </w:p>
    <w:p>
      <w:pPr>
        <w:pStyle w:val="null3"/>
        <w:jc w:val="left"/>
      </w:pPr>
      <w:r>
        <w:rPr>
          <w:sz w:val="21"/>
          <w:b/>
        </w:rPr>
        <w:t>第一条</w:t>
      </w:r>
      <w:r>
        <w:rPr>
          <w:sz w:val="21"/>
          <w:b/>
        </w:rPr>
        <w:t xml:space="preserve">  </w:t>
      </w:r>
      <w:r>
        <w:rPr>
          <w:sz w:val="21"/>
          <w:b/>
        </w:rPr>
        <w:t>合同的组成</w:t>
      </w:r>
    </w:p>
    <w:p>
      <w:pPr>
        <w:pStyle w:val="null3"/>
        <w:ind w:firstLine="420"/>
        <w:jc w:val="left"/>
      </w:pPr>
      <w:r>
        <w:rPr>
          <w:sz w:val="21"/>
        </w:rPr>
        <w:t>详细价格、服务说明及其他有关合同的特定信息由合同附件说明。所有附件及本项目的招投标文件、会议纪要、协议等均为本合同不可分割之一部分。</w:t>
      </w:r>
    </w:p>
    <w:p>
      <w:pPr>
        <w:pStyle w:val="null3"/>
        <w:jc w:val="left"/>
      </w:pPr>
      <w:r>
        <w:rPr>
          <w:sz w:val="21"/>
          <w:b/>
        </w:rPr>
        <w:t>第二条</w:t>
      </w:r>
      <w:r>
        <w:rPr>
          <w:sz w:val="21"/>
          <w:b/>
        </w:rPr>
        <w:t xml:space="preserve">  </w:t>
      </w:r>
      <w:r>
        <w:rPr>
          <w:sz w:val="21"/>
          <w:b/>
        </w:rPr>
        <w:t>合同金额</w:t>
      </w:r>
    </w:p>
    <w:p>
      <w:pPr>
        <w:pStyle w:val="null3"/>
        <w:ind w:firstLine="420"/>
        <w:jc w:val="left"/>
      </w:pPr>
      <w:r>
        <w:rPr>
          <w:sz w:val="21"/>
        </w:rPr>
        <w:t>项目</w:t>
      </w:r>
      <w:r>
        <w:rPr>
          <w:sz w:val="21"/>
        </w:rPr>
        <w:t>总金额为</w:t>
      </w:r>
      <w:r>
        <w:rPr>
          <w:sz w:val="24"/>
          <w:u w:val="single"/>
        </w:rPr>
        <w:t xml:space="preserve">         </w:t>
      </w:r>
      <w:r>
        <w:rPr>
          <w:sz w:val="21"/>
        </w:rPr>
        <w:t>元（大写：）。</w:t>
      </w:r>
    </w:p>
    <w:p>
      <w:pPr>
        <w:pStyle w:val="null3"/>
        <w:ind w:firstLine="420"/>
        <w:jc w:val="left"/>
      </w:pPr>
      <w:r>
        <w:rPr>
          <w:sz w:val="21"/>
        </w:rPr>
        <w:t>第一阶段：合同金额为</w:t>
      </w:r>
      <w:r>
        <w:rPr>
          <w:sz w:val="24"/>
          <w:u w:val="single"/>
        </w:rPr>
        <w:t xml:space="preserve">        </w:t>
      </w:r>
      <w:r>
        <w:rPr>
          <w:sz w:val="21"/>
        </w:rPr>
        <w:t>元（大写：）。</w:t>
      </w:r>
    </w:p>
    <w:p>
      <w:pPr>
        <w:pStyle w:val="null3"/>
        <w:ind w:firstLine="420"/>
        <w:jc w:val="left"/>
      </w:pPr>
      <w:r>
        <w:rPr>
          <w:sz w:val="21"/>
        </w:rPr>
        <w:t>第二阶段：合同金额为</w:t>
      </w:r>
      <w:r>
        <w:rPr>
          <w:sz w:val="24"/>
          <w:u w:val="single"/>
        </w:rPr>
        <w:t xml:space="preserve">        </w:t>
      </w:r>
      <w:r>
        <w:rPr>
          <w:sz w:val="21"/>
        </w:rPr>
        <w:t>元（大写：）。</w:t>
      </w:r>
    </w:p>
    <w:p>
      <w:pPr>
        <w:pStyle w:val="null3"/>
        <w:jc w:val="left"/>
      </w:pPr>
      <w:r>
        <w:rPr>
          <w:sz w:val="21"/>
          <w:b/>
        </w:rPr>
        <w:t>第三条</w:t>
      </w:r>
      <w:r>
        <w:rPr>
          <w:sz w:val="21"/>
          <w:b/>
        </w:rPr>
        <w:t xml:space="preserve">  </w:t>
      </w:r>
      <w:r>
        <w:rPr>
          <w:sz w:val="21"/>
          <w:b/>
        </w:rPr>
        <w:t>服务范围</w:t>
      </w:r>
    </w:p>
    <w:p>
      <w:pPr>
        <w:pStyle w:val="null3"/>
        <w:ind w:firstLine="420"/>
        <w:jc w:val="left"/>
      </w:pPr>
      <w:r>
        <w:rPr>
          <w:sz w:val="21"/>
        </w:rPr>
        <w:t>甲方聘请乙方提供以下服务</w:t>
      </w:r>
      <w:r>
        <w:rPr>
          <w:sz w:val="21"/>
        </w:rPr>
        <w:t>：</w:t>
      </w:r>
    </w:p>
    <w:p>
      <w:pPr>
        <w:pStyle w:val="null3"/>
        <w:ind w:firstLine="420"/>
        <w:jc w:val="left"/>
      </w:pPr>
      <w:r>
        <w:rPr>
          <w:sz w:val="21"/>
        </w:rPr>
        <w:t>1.</w:t>
      </w:r>
      <w:r>
        <w:rPr>
          <w:sz w:val="21"/>
          <w:b/>
        </w:rPr>
        <w:t>本合同项下的服务指</w:t>
      </w:r>
      <w:r>
        <w:rPr>
          <w:sz w:val="21"/>
          <w:b/>
          <w:u w:val="single"/>
        </w:rPr>
        <w:t>提供展览及政务、商务活动的场地</w:t>
      </w:r>
      <w:r>
        <w:rPr>
          <w:sz w:val="21"/>
        </w:rPr>
        <w:t>及相关运营服务；</w:t>
      </w:r>
    </w:p>
    <w:p>
      <w:pPr>
        <w:pStyle w:val="null3"/>
        <w:ind w:firstLine="420"/>
        <w:jc w:val="left"/>
      </w:pPr>
      <w:r>
        <w:rPr>
          <w:sz w:val="21"/>
        </w:rPr>
        <w:t>2.乙方提供一个可展示广州开发区 黄埔区改革开放成就和规划建设成果的展览展示场所。</w:t>
      </w:r>
    </w:p>
    <w:p>
      <w:pPr>
        <w:pStyle w:val="null3"/>
        <w:ind w:firstLine="420"/>
        <w:jc w:val="left"/>
      </w:pPr>
      <w:r>
        <w:rPr>
          <w:sz w:val="21"/>
        </w:rPr>
        <w:t>3.服务期间乙方应当提供讲解</w:t>
      </w:r>
      <w:r>
        <w:rPr>
          <w:sz w:val="21"/>
        </w:rPr>
        <w:t>服务</w:t>
      </w:r>
      <w:r>
        <w:rPr>
          <w:sz w:val="21"/>
        </w:rPr>
        <w:t>、会务服务、布展服务、设备运行维护服务、运营秩序维护服务、环境维护服务等工作。</w:t>
      </w:r>
    </w:p>
    <w:p>
      <w:pPr>
        <w:pStyle w:val="null3"/>
        <w:ind w:firstLine="420"/>
        <w:jc w:val="left"/>
      </w:pPr>
      <w:r>
        <w:rPr>
          <w:sz w:val="21"/>
        </w:rPr>
        <w:t>4.乙方负责提供政务、商务活动所需的办公用品、活动用品、客用品、四害消杀、垃圾清运、外墙清洗、地板打蜡、空调系统维保、变配电系统维保、消防系统维保、监控系统维保等服务。</w:t>
      </w:r>
    </w:p>
    <w:p>
      <w:pPr>
        <w:pStyle w:val="null3"/>
        <w:ind w:firstLine="420"/>
        <w:jc w:val="left"/>
      </w:pPr>
      <w:r>
        <w:rPr>
          <w:sz w:val="21"/>
        </w:rPr>
        <w:t>5.</w:t>
      </w:r>
      <w:r>
        <w:rPr>
          <w:sz w:val="21"/>
          <w:b/>
        </w:rPr>
        <w:t>会务、讲解服务：</w:t>
      </w:r>
      <w:r>
        <w:rPr>
          <w:sz w:val="21"/>
        </w:rPr>
        <w:t>乙方承接国内外公共机构、事业单位访问交流、签约、沙龙、产品展示的大型活动场所、企业招商考察以及市民参观等接待服务，并负责操作现场设备进行专业化、标准化和国际化的演示、讲解等工作。接待期间，乙方负责接受并解答政策咨询，充分收集整理客商投资信息，记录并向上反馈投资客商关注重点，为区域投资政策制定提供参考；根据广州开发区</w:t>
      </w:r>
      <w:r>
        <w:rPr>
          <w:sz w:val="21"/>
        </w:rPr>
        <w:t>黄埔区开发建设进程，积极与上级主管部门对接，适时提出展示内容更新建议，修订完善多媒体、平面文案等经济发展数据指标，保障展厅展示信息及时、准确。</w:t>
      </w:r>
    </w:p>
    <w:p>
      <w:pPr>
        <w:pStyle w:val="null3"/>
        <w:ind w:firstLine="420"/>
        <w:jc w:val="left"/>
      </w:pPr>
      <w:r>
        <w:rPr>
          <w:sz w:val="21"/>
        </w:rPr>
        <w:t>6</w:t>
      </w:r>
      <w:r>
        <w:rPr>
          <w:sz w:val="21"/>
        </w:rPr>
        <w:t>.</w:t>
      </w:r>
      <w:r>
        <w:rPr>
          <w:sz w:val="21"/>
          <w:b/>
        </w:rPr>
        <w:t>布展服务：</w:t>
      </w:r>
      <w:r>
        <w:rPr>
          <w:sz w:val="21"/>
        </w:rPr>
        <w:t>乙方负责展示厅的宣传推广工作，为充分利用展示厅的功能，融合移动互联网建立微信公众号平台和微信小程序等其他推介服务平台，通过公众号平台及微信小程序里的参观指南、展厅动态信息、展厅地图等及其他推介服务平台的相关服务功能，做到及时更新、时效性强，为广州开发区</w:t>
      </w:r>
      <w:r>
        <w:rPr>
          <w:sz w:val="21"/>
        </w:rPr>
        <w:t>黄埔区开发建设展览中心进行对外宣传推广。</w:t>
      </w:r>
    </w:p>
    <w:p>
      <w:pPr>
        <w:pStyle w:val="null3"/>
        <w:ind w:firstLine="420"/>
        <w:jc w:val="left"/>
      </w:pPr>
      <w:r>
        <w:rPr>
          <w:sz w:val="21"/>
        </w:rPr>
        <w:t>7</w:t>
      </w:r>
      <w:r>
        <w:rPr>
          <w:sz w:val="21"/>
        </w:rPr>
        <w:t>.</w:t>
      </w:r>
      <w:r>
        <w:rPr>
          <w:sz w:val="21"/>
          <w:b/>
        </w:rPr>
        <w:t>设备运行维护服务：</w:t>
      </w:r>
      <w:r>
        <w:rPr>
          <w:sz w:val="21"/>
        </w:rPr>
        <w:t>包括公共照明的检查维修和更换；消防系统、电房、空调等场馆的强弱电维护；通风、排风设备的操作、运行监视和维修、定期保养；对公共监控系统的运行监视及定期保养；对多媒体投影机、图形工作站、</w:t>
      </w:r>
      <w:r>
        <w:rPr>
          <w:sz w:val="21"/>
        </w:rPr>
        <w:t>LED显示屏、触摸一体机、网络系统、供电系统等专业设备进行定期维护与管理，确保展览中心正常接待工作中设备的零故障率。</w:t>
      </w:r>
      <w:r>
        <w:rPr>
          <w:sz w:val="21"/>
        </w:rPr>
        <w:t>乙方必须严格按照产品说明操作展厅设备，展厅设备及其配件的保养、维修和更换等费用均包含在年度服务费用内，甲方不再承担维修、更换等责任，不再支付任何费用。</w:t>
      </w:r>
      <w:r>
        <w:rPr>
          <w:sz w:val="21"/>
        </w:rPr>
        <w:t>乙方不得以任何理由推脱展厅设备维护保养责任。</w:t>
      </w:r>
    </w:p>
    <w:p>
      <w:pPr>
        <w:pStyle w:val="null3"/>
        <w:ind w:firstLine="420"/>
        <w:jc w:val="left"/>
      </w:pPr>
      <w:r>
        <w:rPr>
          <w:sz w:val="21"/>
        </w:rPr>
        <w:t>8.</w:t>
      </w:r>
      <w:r>
        <w:rPr>
          <w:sz w:val="21"/>
          <w:b/>
        </w:rPr>
        <w:t>运营秩序维护服务：</w:t>
      </w:r>
      <w:r>
        <w:rPr>
          <w:sz w:val="21"/>
        </w:rPr>
        <w:t>包括全面负责管理区域范围内的运营秩序工作、</w:t>
      </w:r>
      <w:r>
        <w:rPr>
          <w:sz w:val="21"/>
        </w:rPr>
        <w:t>安全监督工作、监控和消防系统的检查工作、接待迎接及指引工作。</w:t>
      </w:r>
    </w:p>
    <w:p>
      <w:pPr>
        <w:pStyle w:val="null3"/>
        <w:ind w:firstLine="420"/>
        <w:jc w:val="left"/>
      </w:pPr>
      <w:r>
        <w:rPr>
          <w:sz w:val="21"/>
        </w:rPr>
        <w:t>9.</w:t>
      </w:r>
      <w:r>
        <w:rPr>
          <w:sz w:val="21"/>
          <w:b/>
        </w:rPr>
        <w:t>环境维护服务：</w:t>
      </w:r>
      <w:r>
        <w:rPr>
          <w:sz w:val="21"/>
        </w:rPr>
        <w:t>负责展示厅内区域、卫生间、接待室的日常保洁，走火梯、消防通道、天面及地面的保洁。</w:t>
      </w:r>
    </w:p>
    <w:p>
      <w:pPr>
        <w:pStyle w:val="null3"/>
        <w:ind w:firstLine="420"/>
        <w:jc w:val="left"/>
      </w:pPr>
      <w:r>
        <w:rPr>
          <w:sz w:val="21"/>
        </w:rPr>
        <w:t>10</w:t>
      </w:r>
      <w:r>
        <w:rPr>
          <w:sz w:val="21"/>
        </w:rPr>
        <w:t>.乙方要建立本项目的应急预案制度，准备一支应急队伍，由甲方调配。一旦发生突发性事件，确保应急人员15分钟内到位。应急人员所发生的费用包含在合同金额中，不另行追加。</w:t>
      </w:r>
    </w:p>
    <w:p>
      <w:pPr>
        <w:pStyle w:val="null3"/>
        <w:ind w:firstLine="420"/>
        <w:jc w:val="left"/>
      </w:pPr>
      <w:r>
        <w:rPr>
          <w:sz w:val="21"/>
        </w:rPr>
        <w:t>1</w:t>
      </w:r>
      <w:r>
        <w:rPr>
          <w:sz w:val="21"/>
        </w:rPr>
        <w:t>1</w:t>
      </w:r>
      <w:r>
        <w:rPr>
          <w:sz w:val="21"/>
        </w:rPr>
        <w:t>.乙方必须配置</w:t>
      </w:r>
      <w:r>
        <w:rPr>
          <w:sz w:val="21"/>
        </w:rPr>
        <w:t>30-35</w:t>
      </w:r>
      <w:r>
        <w:rPr>
          <w:sz w:val="21"/>
        </w:rPr>
        <w:t>名已接受岗位培训的工作人员，包括运营中心、讲解服务组、会务服务组、布展服务组、设备运行维护组、运营秩序维护组和环境维护组等部门。如考勤考核不合格，甲方有权责令乙方整改，并出具整改通知书。如乙方</w:t>
      </w:r>
      <w:r>
        <w:rPr>
          <w:sz w:val="21"/>
        </w:rPr>
        <w:t>7个工作日内未能按甲方要求整改，则按第六条第2</w:t>
      </w:r>
      <w:r>
        <w:rPr>
          <w:sz w:val="21"/>
        </w:rPr>
        <w:t>款</w:t>
      </w:r>
      <w:r>
        <w:rPr>
          <w:sz w:val="21"/>
        </w:rPr>
        <w:t>执行。</w:t>
      </w:r>
    </w:p>
    <w:p>
      <w:pPr>
        <w:pStyle w:val="null3"/>
        <w:ind w:firstLine="420"/>
        <w:jc w:val="left"/>
      </w:pPr>
      <w:r>
        <w:rPr>
          <w:sz w:val="21"/>
        </w:rPr>
        <w:t>12.</w:t>
      </w:r>
      <w:r>
        <w:rPr>
          <w:sz w:val="21"/>
          <w:b/>
        </w:rPr>
        <w:t>人员上岗前须接受岗前培训，乙方必须按规定为员工购买五险一金和工伤意外保险，保证员工收入达到最新广州市最低工资标准。服务期间内发生的各种事故，包括治安、交通、防火等安全案件和劳资纠纷事件等，均由乙方承担相应责任；</w:t>
      </w:r>
    </w:p>
    <w:p>
      <w:pPr>
        <w:pStyle w:val="null3"/>
        <w:ind w:firstLine="420"/>
        <w:jc w:val="left"/>
      </w:pPr>
      <w:r>
        <w:rPr>
          <w:sz w:val="21"/>
        </w:rPr>
        <w:t>1</w:t>
      </w:r>
      <w:r>
        <w:rPr>
          <w:sz w:val="21"/>
        </w:rPr>
        <w:t>3</w:t>
      </w:r>
      <w:r>
        <w:rPr>
          <w:sz w:val="21"/>
        </w:rPr>
        <w:t>.</w:t>
      </w:r>
      <w:r>
        <w:rPr>
          <w:sz w:val="21"/>
          <w:b/>
        </w:rPr>
        <w:t>乙方承担独立法人单位应该承担的全部责任包括综合治理、刑事、民事、工伤、社保、员工劳保福利等一切责任。如乙方的工作人员在甲方服务期间内发生违法、违规行为，所造成一切后果及损失，由乙方承担责任和负责赔偿。</w:t>
      </w:r>
    </w:p>
    <w:p>
      <w:pPr>
        <w:pStyle w:val="null3"/>
        <w:ind w:firstLine="420"/>
        <w:jc w:val="left"/>
      </w:pPr>
      <w:r>
        <w:rPr>
          <w:sz w:val="21"/>
        </w:rPr>
        <w:t>14.根据有关法律法规及本合同的约定，乙方须制订管理制度，含责任分工、安全秩序、交流协调、纪律、奖惩等相关内容，并经甲方审定后实施；</w:t>
      </w:r>
    </w:p>
    <w:p>
      <w:pPr>
        <w:pStyle w:val="null3"/>
        <w:ind w:firstLine="420"/>
        <w:jc w:val="left"/>
      </w:pPr>
      <w:r>
        <w:rPr>
          <w:sz w:val="21"/>
        </w:rPr>
        <w:t>15.</w:t>
      </w:r>
      <w:r>
        <w:rPr>
          <w:sz w:val="21"/>
          <w:b/>
        </w:rPr>
        <w:t>乙方应每月向甲方汇报月度工作开展情况，提交月度工作情况一览表。</w:t>
      </w:r>
    </w:p>
    <w:p>
      <w:pPr>
        <w:pStyle w:val="null3"/>
        <w:ind w:firstLine="420"/>
        <w:jc w:val="left"/>
      </w:pPr>
      <w:r>
        <w:rPr>
          <w:sz w:val="21"/>
        </w:rPr>
        <w:t>1</w:t>
      </w:r>
      <w:r>
        <w:rPr>
          <w:sz w:val="21"/>
        </w:rPr>
        <w:t>6</w:t>
      </w:r>
      <w:r>
        <w:rPr>
          <w:sz w:val="21"/>
        </w:rPr>
        <w:t>.其他服务要求、范围及标准详见《广州开发区 黄埔区建设发展成果展览展示服务项目招标文件》(项目编号：</w:t>
      </w:r>
      <w:r>
        <w:rPr>
          <w:sz w:val="24"/>
          <w:u w:val="single"/>
        </w:rPr>
        <w:t xml:space="preserve">    </w:t>
      </w:r>
      <w:r>
        <w:rPr>
          <w:sz w:val="21"/>
        </w:rPr>
        <w:t>)第</w:t>
      </w:r>
      <w:r>
        <w:rPr>
          <w:sz w:val="21"/>
        </w:rPr>
        <w:t>二</w:t>
      </w:r>
      <w:r>
        <w:rPr>
          <w:sz w:val="21"/>
        </w:rPr>
        <w:t>章《采购需求》。</w:t>
      </w:r>
    </w:p>
    <w:p>
      <w:pPr>
        <w:pStyle w:val="null3"/>
        <w:jc w:val="left"/>
      </w:pPr>
      <w:r>
        <w:rPr>
          <w:sz w:val="21"/>
          <w:b/>
        </w:rPr>
        <w:t>第四条</w:t>
      </w:r>
      <w:r>
        <w:rPr>
          <w:sz w:val="21"/>
          <w:b/>
        </w:rPr>
        <w:t xml:space="preserve">  </w:t>
      </w:r>
      <w:r>
        <w:rPr>
          <w:sz w:val="21"/>
          <w:b/>
        </w:rPr>
        <w:t>服务期限和服务地点</w:t>
      </w:r>
    </w:p>
    <w:p>
      <w:pPr>
        <w:pStyle w:val="null3"/>
        <w:ind w:firstLine="420"/>
        <w:jc w:val="left"/>
      </w:pPr>
      <w:r>
        <w:rPr>
          <w:sz w:val="21"/>
        </w:rPr>
        <w:t>委托服务期限：</w:t>
      </w:r>
      <w:r>
        <w:rPr>
          <w:sz w:val="21"/>
          <w:u w:val="single"/>
        </w:rPr>
        <w:t>2026</w:t>
      </w:r>
      <w:r>
        <w:rPr>
          <w:sz w:val="21"/>
        </w:rPr>
        <w:t>年</w:t>
      </w:r>
      <w:r>
        <w:rPr>
          <w:sz w:val="21"/>
          <w:u w:val="single"/>
        </w:rPr>
        <w:t xml:space="preserve"> </w:t>
      </w:r>
      <w:r>
        <w:rPr>
          <w:sz w:val="21"/>
          <w:u w:val="single"/>
        </w:rPr>
        <w:t xml:space="preserve">1 </w:t>
      </w:r>
      <w:r>
        <w:rPr>
          <w:sz w:val="21"/>
        </w:rPr>
        <w:t>月</w:t>
      </w:r>
      <w:r>
        <w:rPr>
          <w:sz w:val="21"/>
          <w:u w:val="single"/>
        </w:rPr>
        <w:t xml:space="preserve"> </w:t>
      </w:r>
      <w:r>
        <w:rPr>
          <w:sz w:val="21"/>
          <w:u w:val="single"/>
        </w:rPr>
        <w:t xml:space="preserve">1 </w:t>
      </w:r>
      <w:r>
        <w:rPr>
          <w:sz w:val="21"/>
        </w:rPr>
        <w:t>日至</w:t>
      </w:r>
      <w:r>
        <w:rPr>
          <w:sz w:val="21"/>
          <w:u w:val="single"/>
        </w:rPr>
        <w:t>2027</w:t>
      </w:r>
      <w:r>
        <w:rPr>
          <w:sz w:val="21"/>
        </w:rPr>
        <w:t>年</w:t>
      </w:r>
      <w:r>
        <w:rPr>
          <w:sz w:val="21"/>
          <w:u w:val="single"/>
        </w:rPr>
        <w:t xml:space="preserve"> </w:t>
      </w:r>
      <w:r>
        <w:rPr>
          <w:sz w:val="21"/>
          <w:u w:val="single"/>
        </w:rPr>
        <w:t xml:space="preserve">3 </w:t>
      </w:r>
      <w:r>
        <w:rPr>
          <w:sz w:val="21"/>
        </w:rPr>
        <w:t>月</w:t>
      </w:r>
      <w:r>
        <w:rPr>
          <w:sz w:val="21"/>
          <w:u w:val="single"/>
        </w:rPr>
        <w:t xml:space="preserve"> </w:t>
      </w:r>
      <w:r>
        <w:rPr>
          <w:sz w:val="21"/>
          <w:u w:val="single"/>
        </w:rPr>
        <w:t xml:space="preserve">31 </w:t>
      </w:r>
      <w:r>
        <w:rPr>
          <w:sz w:val="21"/>
        </w:rPr>
        <w:t>日止，共</w:t>
      </w:r>
      <w:r>
        <w:rPr>
          <w:sz w:val="21"/>
        </w:rPr>
        <w:t>15</w:t>
      </w:r>
      <w:r>
        <w:rPr>
          <w:sz w:val="21"/>
        </w:rPr>
        <w:t>个月。</w:t>
      </w:r>
    </w:p>
    <w:p>
      <w:pPr>
        <w:pStyle w:val="null3"/>
        <w:ind w:firstLine="420"/>
        <w:jc w:val="left"/>
      </w:pPr>
      <w:r>
        <w:rPr>
          <w:sz w:val="21"/>
        </w:rPr>
        <w:t>第一阶段：</w:t>
      </w:r>
      <w:r>
        <w:rPr>
          <w:sz w:val="21"/>
        </w:rPr>
        <w:t>2026年1月1日至202</w:t>
      </w:r>
      <w:r>
        <w:rPr>
          <w:sz w:val="21"/>
        </w:rPr>
        <w:t>6</w:t>
      </w:r>
      <w:r>
        <w:rPr>
          <w:sz w:val="21"/>
        </w:rPr>
        <w:t>年</w:t>
      </w:r>
      <w:r>
        <w:rPr>
          <w:sz w:val="21"/>
        </w:rPr>
        <w:t>12</w:t>
      </w:r>
      <w:r>
        <w:rPr>
          <w:sz w:val="21"/>
        </w:rPr>
        <w:t>月</w:t>
      </w:r>
      <w:r>
        <w:rPr>
          <w:sz w:val="21"/>
        </w:rPr>
        <w:t>31日，共1</w:t>
      </w:r>
      <w:r>
        <w:rPr>
          <w:sz w:val="21"/>
        </w:rPr>
        <w:t>2</w:t>
      </w:r>
      <w:r>
        <w:rPr>
          <w:sz w:val="21"/>
        </w:rPr>
        <w:t>个月；第二阶段：</w:t>
      </w:r>
      <w:r>
        <w:rPr>
          <w:sz w:val="21"/>
        </w:rPr>
        <w:t>2027年</w:t>
      </w:r>
      <w:r>
        <w:rPr>
          <w:sz w:val="21"/>
        </w:rPr>
        <w:t>1</w:t>
      </w:r>
      <w:r>
        <w:rPr>
          <w:sz w:val="21"/>
        </w:rPr>
        <w:t>月</w:t>
      </w:r>
      <w:r>
        <w:rPr>
          <w:sz w:val="21"/>
        </w:rPr>
        <w:t>1日至202</w:t>
      </w:r>
      <w:r>
        <w:rPr>
          <w:sz w:val="21"/>
        </w:rPr>
        <w:t>7</w:t>
      </w:r>
      <w:r>
        <w:rPr>
          <w:sz w:val="21"/>
        </w:rPr>
        <w:t>年</w:t>
      </w:r>
      <w:r>
        <w:rPr>
          <w:sz w:val="21"/>
        </w:rPr>
        <w:t>3月31日，共</w:t>
      </w:r>
      <w:r>
        <w:rPr>
          <w:sz w:val="21"/>
        </w:rPr>
        <w:t>3</w:t>
      </w:r>
      <w:r>
        <w:rPr>
          <w:sz w:val="21"/>
        </w:rPr>
        <w:t>个月。甲方视乙方的年度综合评价考核结果签订第二阶段合同。</w:t>
      </w:r>
    </w:p>
    <w:p>
      <w:pPr>
        <w:pStyle w:val="null3"/>
        <w:ind w:firstLine="420"/>
        <w:jc w:val="left"/>
      </w:pPr>
      <w:r>
        <w:rPr>
          <w:sz w:val="21"/>
        </w:rPr>
        <w:t>服务地点：</w:t>
      </w:r>
      <w:r>
        <w:rPr>
          <w:sz w:val="21"/>
        </w:rPr>
        <w:t>XXXX</w:t>
      </w:r>
    </w:p>
    <w:p>
      <w:pPr>
        <w:pStyle w:val="null3"/>
        <w:jc w:val="left"/>
      </w:pPr>
      <w:r>
        <w:rPr>
          <w:sz w:val="21"/>
          <w:b/>
        </w:rPr>
        <w:t>第五条</w:t>
      </w:r>
      <w:r>
        <w:rPr>
          <w:sz w:val="21"/>
          <w:b/>
        </w:rPr>
        <w:t xml:space="preserve">  </w:t>
      </w:r>
      <w:r>
        <w:rPr>
          <w:sz w:val="21"/>
          <w:b/>
        </w:rPr>
        <w:t>履约保证金</w:t>
      </w:r>
    </w:p>
    <w:p>
      <w:pPr>
        <w:pStyle w:val="null3"/>
        <w:ind w:firstLine="420"/>
        <w:jc w:val="left"/>
      </w:pPr>
      <w:r>
        <w:rPr>
          <w:sz w:val="21"/>
        </w:rPr>
        <w:t>1.提交说明：</w:t>
      </w:r>
    </w:p>
    <w:p>
      <w:pPr>
        <w:pStyle w:val="null3"/>
        <w:ind w:firstLine="420"/>
        <w:jc w:val="left"/>
      </w:pPr>
      <w:r>
        <w:rPr>
          <w:sz w:val="21"/>
        </w:rPr>
        <w:t>（</w:t>
      </w:r>
      <w:r>
        <w:rPr>
          <w:sz w:val="21"/>
        </w:rPr>
        <w:t>1）收取比例：</w:t>
      </w:r>
      <w:r>
        <w:rPr>
          <w:sz w:val="21"/>
        </w:rPr>
        <w:t>第二阶段</w:t>
      </w:r>
      <w:r>
        <w:rPr>
          <w:sz w:val="21"/>
        </w:rPr>
        <w:t>合同金额的</w:t>
      </w:r>
      <w:r>
        <w:rPr>
          <w:sz w:val="21"/>
        </w:rPr>
        <w:t>5%；</w:t>
      </w:r>
    </w:p>
    <w:p>
      <w:pPr>
        <w:pStyle w:val="null3"/>
        <w:ind w:firstLine="420"/>
        <w:jc w:val="left"/>
      </w:pPr>
      <w:r>
        <w:rPr>
          <w:sz w:val="21"/>
        </w:rPr>
        <w:t>（</w:t>
      </w:r>
      <w:r>
        <w:rPr>
          <w:sz w:val="21"/>
        </w:rPr>
        <w:t>2）时间：</w:t>
      </w:r>
      <w:r>
        <w:rPr>
          <w:sz w:val="21"/>
        </w:rPr>
        <w:t>本</w:t>
      </w:r>
      <w:r>
        <w:rPr>
          <w:sz w:val="21"/>
        </w:rPr>
        <w:t>合同签订之日起</w:t>
      </w:r>
      <w:r>
        <w:rPr>
          <w:sz w:val="21"/>
        </w:rPr>
        <w:t>30</w:t>
      </w:r>
      <w:r>
        <w:rPr>
          <w:sz w:val="21"/>
        </w:rPr>
        <w:t>个工作日内；</w:t>
      </w:r>
    </w:p>
    <w:p>
      <w:pPr>
        <w:pStyle w:val="null3"/>
        <w:ind w:firstLine="420"/>
        <w:jc w:val="left"/>
      </w:pPr>
      <w:r>
        <w:rPr>
          <w:sz w:val="21"/>
        </w:rPr>
        <w:t>（</w:t>
      </w:r>
      <w:r>
        <w:rPr>
          <w:sz w:val="21"/>
        </w:rPr>
        <w:t>3）方式：以支票、汇票、本票或者金融机构、担保机构出具的保函等非现金形式提交。</w:t>
      </w:r>
    </w:p>
    <w:p>
      <w:pPr>
        <w:pStyle w:val="null3"/>
        <w:ind w:firstLine="420"/>
        <w:jc w:val="left"/>
      </w:pPr>
      <w:r>
        <w:rPr>
          <w:sz w:val="21"/>
        </w:rPr>
        <w:t>2.退还说明：</w:t>
      </w:r>
    </w:p>
    <w:p>
      <w:pPr>
        <w:pStyle w:val="null3"/>
        <w:ind w:firstLine="420"/>
        <w:jc w:val="left"/>
      </w:pPr>
      <w:r>
        <w:rPr>
          <w:sz w:val="21"/>
        </w:rPr>
        <w:t>（</w:t>
      </w:r>
      <w:r>
        <w:rPr>
          <w:sz w:val="21"/>
        </w:rPr>
        <w:t>1）时间、方式和条件：</w:t>
      </w:r>
      <w:r>
        <w:rPr>
          <w:sz w:val="21"/>
        </w:rPr>
        <w:t>乙方</w:t>
      </w:r>
      <w:r>
        <w:rPr>
          <w:sz w:val="21"/>
        </w:rPr>
        <w:t>履行完成</w:t>
      </w:r>
      <w:r>
        <w:rPr>
          <w:sz w:val="21"/>
        </w:rPr>
        <w:t>本</w:t>
      </w:r>
      <w:r>
        <w:rPr>
          <w:sz w:val="21"/>
        </w:rPr>
        <w:t>合同约定权利义务事项在合同期满之日起</w:t>
      </w:r>
      <w:r>
        <w:rPr>
          <w:sz w:val="21"/>
        </w:rPr>
        <w:t>30日内退还或在合同期满之日起30日内失效。不计利息。</w:t>
      </w:r>
    </w:p>
    <w:p>
      <w:pPr>
        <w:pStyle w:val="null3"/>
        <w:ind w:firstLine="420"/>
        <w:jc w:val="left"/>
      </w:pPr>
      <w:r>
        <w:rPr>
          <w:sz w:val="21"/>
        </w:rPr>
        <w:t>（</w:t>
      </w:r>
      <w:r>
        <w:rPr>
          <w:sz w:val="21"/>
        </w:rPr>
        <w:t>2）违约责任：</w:t>
      </w:r>
      <w:r>
        <w:rPr>
          <w:sz w:val="21"/>
        </w:rPr>
        <w:t>甲方</w:t>
      </w:r>
      <w:r>
        <w:rPr>
          <w:sz w:val="21"/>
        </w:rPr>
        <w:t>逾期退还履约保证金的，除应当退还履约保证金本金外，还应当每日按履约保证金总价的</w:t>
      </w:r>
      <w:r>
        <w:rPr>
          <w:sz w:val="21"/>
        </w:rPr>
        <w:t>3‰向</w:t>
      </w:r>
      <w:r>
        <w:rPr>
          <w:sz w:val="21"/>
        </w:rPr>
        <w:t>乙方</w:t>
      </w:r>
      <w:r>
        <w:rPr>
          <w:sz w:val="21"/>
        </w:rPr>
        <w:t>支付违约金，但因</w:t>
      </w:r>
      <w:r>
        <w:rPr>
          <w:sz w:val="21"/>
        </w:rPr>
        <w:t>乙方</w:t>
      </w:r>
      <w:r>
        <w:rPr>
          <w:sz w:val="21"/>
        </w:rPr>
        <w:t>自身原因导致无法及时退还的除外。</w:t>
      </w:r>
    </w:p>
    <w:p>
      <w:pPr>
        <w:pStyle w:val="null3"/>
        <w:ind w:firstLine="422"/>
        <w:jc w:val="left"/>
      </w:pPr>
      <w:r>
        <w:rPr>
          <w:sz w:val="21"/>
          <w:b/>
        </w:rPr>
        <w:t>（</w:t>
      </w:r>
      <w:r>
        <w:rPr>
          <w:sz w:val="21"/>
          <w:b/>
        </w:rPr>
        <w:t>3）</w:t>
      </w:r>
      <w:r>
        <w:rPr>
          <w:sz w:val="21"/>
          <w:b/>
        </w:rPr>
        <w:t>乙方</w:t>
      </w:r>
      <w:r>
        <w:rPr>
          <w:sz w:val="21"/>
          <w:b/>
        </w:rPr>
        <w:t>违反</w:t>
      </w:r>
      <w:r>
        <w:rPr>
          <w:sz w:val="21"/>
          <w:b/>
        </w:rPr>
        <w:t>本</w:t>
      </w:r>
      <w:r>
        <w:rPr>
          <w:sz w:val="21"/>
          <w:b/>
        </w:rPr>
        <w:t>合同及其附件约定的任何义务，</w:t>
      </w:r>
      <w:r>
        <w:rPr>
          <w:sz w:val="21"/>
          <w:b/>
        </w:rPr>
        <w:t>甲方</w:t>
      </w:r>
      <w:r>
        <w:rPr>
          <w:sz w:val="21"/>
          <w:b/>
        </w:rPr>
        <w:t>有权在履约保证金中直接扣除</w:t>
      </w:r>
      <w:r>
        <w:rPr>
          <w:sz w:val="21"/>
          <w:b/>
        </w:rPr>
        <w:t>乙方</w:t>
      </w:r>
      <w:r>
        <w:rPr>
          <w:sz w:val="21"/>
          <w:b/>
        </w:rPr>
        <w:t>应向</w:t>
      </w:r>
      <w:r>
        <w:rPr>
          <w:sz w:val="21"/>
          <w:b/>
        </w:rPr>
        <w:t>甲方</w:t>
      </w:r>
      <w:r>
        <w:rPr>
          <w:sz w:val="21"/>
          <w:b/>
        </w:rPr>
        <w:t>支付的违约金或损失赔偿额，如有不足的，从下</w:t>
      </w:r>
      <w:r>
        <w:rPr>
          <w:sz w:val="21"/>
          <w:b/>
        </w:rPr>
        <w:t>期</w:t>
      </w:r>
      <w:r>
        <w:rPr>
          <w:sz w:val="21"/>
          <w:b/>
        </w:rPr>
        <w:t>服务费中扣除；再不足后，</w:t>
      </w:r>
      <w:r>
        <w:rPr>
          <w:sz w:val="21"/>
          <w:b/>
        </w:rPr>
        <w:t>乙方</w:t>
      </w:r>
      <w:r>
        <w:rPr>
          <w:sz w:val="21"/>
          <w:b/>
        </w:rPr>
        <w:t>应对超过部分予以赔偿。</w:t>
      </w:r>
    </w:p>
    <w:p>
      <w:pPr>
        <w:pStyle w:val="null3"/>
        <w:jc w:val="left"/>
      </w:pPr>
      <w:r>
        <w:rPr>
          <w:sz w:val="21"/>
          <w:b/>
        </w:rPr>
        <w:t>第六条</w:t>
      </w:r>
      <w:r>
        <w:rPr>
          <w:sz w:val="21"/>
          <w:b/>
        </w:rPr>
        <w:t xml:space="preserve">  </w:t>
      </w:r>
      <w:r>
        <w:rPr>
          <w:sz w:val="21"/>
          <w:b/>
        </w:rPr>
        <w:t>验收要求及考核标准</w:t>
      </w:r>
    </w:p>
    <w:p>
      <w:pPr>
        <w:pStyle w:val="null3"/>
        <w:ind w:firstLine="420"/>
        <w:jc w:val="left"/>
      </w:pPr>
      <w:r>
        <w:rPr>
          <w:sz w:val="21"/>
        </w:rPr>
        <w:t>1.合同签订后5个工作日内，</w:t>
      </w:r>
      <w:r>
        <w:rPr>
          <w:sz w:val="21"/>
        </w:rPr>
        <w:t>乙方</w:t>
      </w:r>
      <w:r>
        <w:rPr>
          <w:sz w:val="21"/>
        </w:rPr>
        <w:t>未给出明确人员架构，工作人员到位率低于最低保障人员的</w:t>
      </w:r>
      <w:r>
        <w:rPr>
          <w:sz w:val="21"/>
        </w:rPr>
        <w:t>90%，</w:t>
      </w:r>
      <w:r>
        <w:rPr>
          <w:sz w:val="21"/>
        </w:rPr>
        <w:t>甲方</w:t>
      </w:r>
      <w:r>
        <w:rPr>
          <w:sz w:val="21"/>
        </w:rPr>
        <w:t>有权延迟支付预付款。超过</w:t>
      </w:r>
      <w:r>
        <w:rPr>
          <w:sz w:val="21"/>
        </w:rPr>
        <w:t>10日的，视乙方未能按本合同约定的时间提供服务，从逾期之日起每日按本合同总金额3‰的数额向甲方支付违约金；逾期15日以上的，甲方有权解除合同，由此造成的甲方经济损失由乙方承担。双方按实际服务时间比例计算服务费用，根据已支付服务费情况进行多退少补。</w:t>
      </w:r>
    </w:p>
    <w:p>
      <w:pPr>
        <w:pStyle w:val="null3"/>
        <w:ind w:firstLine="422"/>
        <w:jc w:val="left"/>
      </w:pPr>
      <w:r>
        <w:rPr>
          <w:sz w:val="21"/>
          <w:b/>
        </w:rPr>
        <w:t>2.</w:t>
      </w:r>
      <w:r>
        <w:rPr>
          <w:sz w:val="21"/>
          <w:b/>
        </w:rPr>
        <w:t>合同期内</w:t>
      </w:r>
      <w:r>
        <w:rPr>
          <w:sz w:val="21"/>
          <w:b/>
        </w:rPr>
        <w:t>乙方</w:t>
      </w:r>
      <w:r>
        <w:rPr>
          <w:sz w:val="21"/>
          <w:b/>
        </w:rPr>
        <w:t>如出现重大失误，严重影响</w:t>
      </w:r>
      <w:r>
        <w:rPr>
          <w:sz w:val="21"/>
          <w:b/>
        </w:rPr>
        <w:t>甲方</w:t>
      </w:r>
      <w:r>
        <w:rPr>
          <w:sz w:val="21"/>
          <w:b/>
        </w:rPr>
        <w:t>正常工作的，</w:t>
      </w:r>
      <w:r>
        <w:rPr>
          <w:sz w:val="21"/>
          <w:b/>
        </w:rPr>
        <w:t>甲方</w:t>
      </w:r>
      <w:r>
        <w:rPr>
          <w:sz w:val="21"/>
          <w:b/>
        </w:rPr>
        <w:t>有权将</w:t>
      </w:r>
      <w:r>
        <w:rPr>
          <w:sz w:val="21"/>
          <w:b/>
        </w:rPr>
        <w:t>乙方</w:t>
      </w:r>
      <w:r>
        <w:rPr>
          <w:sz w:val="21"/>
          <w:b/>
        </w:rPr>
        <w:t>的行为上报上级监管部门，并可要求单方解除合同，同时不予退还乙方交纳的履约保证金，并要求其赔偿实际损失。</w:t>
      </w:r>
    </w:p>
    <w:p>
      <w:pPr>
        <w:pStyle w:val="null3"/>
        <w:ind w:firstLine="422"/>
        <w:jc w:val="left"/>
      </w:pPr>
      <w:r>
        <w:rPr>
          <w:sz w:val="21"/>
          <w:b/>
        </w:rPr>
        <w:t>3.乙方须接受甲方对本项目服务的监督检查，并对甲方提出的问题进行及时整改，乙方累计三次以上整改不达标的，甲方不予退还乙方交纳的履约保证金且不支付当期服务款项5%，同时甲方有权将乙方的行为上报上级监管部门，并可要求单方解除合同。</w:t>
      </w:r>
    </w:p>
    <w:p>
      <w:pPr>
        <w:pStyle w:val="null3"/>
        <w:ind w:firstLine="420"/>
        <w:jc w:val="left"/>
      </w:pPr>
      <w:r>
        <w:rPr>
          <w:sz w:val="21"/>
        </w:rPr>
        <w:t>4.</w:t>
      </w:r>
      <w:r>
        <w:rPr>
          <w:sz w:val="21"/>
        </w:rPr>
        <w:t>由甲方相关人员及乙方管理人员组成服务质量检验评定小组。日常检查工作由甲方负责。检验评定小组每</w:t>
      </w:r>
      <w:r>
        <w:rPr>
          <w:sz w:val="21"/>
        </w:rPr>
        <w:t>月</w:t>
      </w:r>
      <w:r>
        <w:rPr>
          <w:sz w:val="21"/>
        </w:rPr>
        <w:t>对乙方服务质量进行评定，作为</w:t>
      </w:r>
      <w:r>
        <w:rPr>
          <w:sz w:val="21"/>
        </w:rPr>
        <w:t>当期</w:t>
      </w:r>
      <w:r>
        <w:rPr>
          <w:sz w:val="21"/>
        </w:rPr>
        <w:t>支付服务费的依据。</w:t>
      </w:r>
    </w:p>
    <w:p>
      <w:pPr>
        <w:pStyle w:val="null3"/>
        <w:ind w:firstLine="420"/>
        <w:jc w:val="left"/>
      </w:pPr>
      <w:r>
        <w:rPr>
          <w:sz w:val="21"/>
        </w:rPr>
        <w:t>5</w:t>
      </w:r>
      <w:r>
        <w:rPr>
          <w:sz w:val="21"/>
        </w:rPr>
        <w:t>.为了甲、乙方双方认真履行合同，提升更好的服务，特设定服务评分制度。甲方按评分标准对本项目服务情况进行考评。基础分为100分，考核分数90分(含90分)以上为合格。如</w:t>
      </w:r>
      <w:r>
        <w:rPr>
          <w:sz w:val="21"/>
        </w:rPr>
        <w:t>月</w:t>
      </w:r>
      <w:r>
        <w:rPr>
          <w:sz w:val="21"/>
        </w:rPr>
        <w:t>度检评不合格</w:t>
      </w:r>
      <w:r>
        <w:rPr>
          <w:sz w:val="21"/>
        </w:rPr>
        <w:t>(含考勤考核),则甲方发出整改通知，若7个工作日内未能按甲方要求整改的则按照每少1分，扣除当</w:t>
      </w:r>
      <w:r>
        <w:rPr>
          <w:sz w:val="21"/>
        </w:rPr>
        <w:t>月</w:t>
      </w:r>
      <w:r>
        <w:rPr>
          <w:sz w:val="21"/>
        </w:rPr>
        <w:t>应支付款项的</w:t>
      </w:r>
      <w:r>
        <w:rPr>
          <w:sz w:val="21"/>
        </w:rPr>
        <w:t>1%,以此类推，扣除的费用直接在服务费支付款项中扣减。所有扣分内容由乙方</w:t>
      </w:r>
      <w:r>
        <w:rPr>
          <w:sz w:val="21"/>
        </w:rPr>
        <w:t>项目负责人</w:t>
      </w:r>
      <w:r>
        <w:rPr>
          <w:sz w:val="21"/>
        </w:rPr>
        <w:t>签名确认。甲方就日常检查记录与</w:t>
      </w:r>
      <w:r>
        <w:rPr>
          <w:sz w:val="21"/>
        </w:rPr>
        <w:t>月</w:t>
      </w:r>
      <w:r>
        <w:rPr>
          <w:sz w:val="21"/>
        </w:rPr>
        <w:t>度检查结果评定分数，即是乙方当月的服务得分。如一个合作年度内有</w:t>
      </w:r>
      <w:r>
        <w:rPr>
          <w:sz w:val="21"/>
        </w:rPr>
        <w:t>3个月</w:t>
      </w:r>
      <w:r>
        <w:rPr>
          <w:sz w:val="21"/>
        </w:rPr>
        <w:t>度检评不合格，则该年度考评不合格，可视为乙方违约，甲方有权提前终止合同且无须向乙方承担任何违约责任。（考核标准详见附件）</w:t>
      </w:r>
    </w:p>
    <w:p>
      <w:pPr>
        <w:pStyle w:val="null3"/>
        <w:jc w:val="left"/>
      </w:pPr>
      <w:r>
        <w:rPr>
          <w:sz w:val="21"/>
          <w:b/>
        </w:rPr>
        <w:t>第七条</w:t>
      </w:r>
      <w:r>
        <w:rPr>
          <w:sz w:val="21"/>
          <w:b/>
        </w:rPr>
        <w:t xml:space="preserve">  </w:t>
      </w:r>
      <w:r>
        <w:rPr>
          <w:sz w:val="21"/>
          <w:b/>
        </w:rPr>
        <w:t>付款方式</w:t>
      </w:r>
    </w:p>
    <w:p>
      <w:pPr>
        <w:pStyle w:val="null3"/>
        <w:ind w:firstLine="420"/>
        <w:jc w:val="left"/>
      </w:pPr>
      <w:r>
        <w:rPr>
          <w:sz w:val="21"/>
        </w:rPr>
        <w:t>(一)服务期限为合同签订之日</w:t>
      </w:r>
      <w:r>
        <w:rPr>
          <w:sz w:val="21"/>
        </w:rPr>
        <w:t>起</w:t>
      </w:r>
      <w:r>
        <w:rPr>
          <w:sz w:val="21"/>
        </w:rPr>
        <w:t>15</w:t>
      </w:r>
      <w:r>
        <w:rPr>
          <w:sz w:val="21"/>
        </w:rPr>
        <w:t>个月，分为两个阶段，每阶段金额以当年实际财政批复为准。</w:t>
      </w:r>
    </w:p>
    <w:p>
      <w:pPr>
        <w:pStyle w:val="null3"/>
        <w:ind w:firstLine="420"/>
        <w:jc w:val="left"/>
      </w:pPr>
      <w:r>
        <w:rPr>
          <w:sz w:val="21"/>
        </w:rPr>
        <w:t>(二)本合同为第</w:t>
      </w:r>
      <w:r>
        <w:rPr>
          <w:sz w:val="21"/>
        </w:rPr>
        <w:t>二</w:t>
      </w:r>
      <w:r>
        <w:rPr>
          <w:sz w:val="21"/>
        </w:rPr>
        <w:t>阶段合同，自</w:t>
      </w:r>
      <w:r>
        <w:rPr>
          <w:sz w:val="21"/>
        </w:rPr>
        <w:t>202</w:t>
      </w:r>
      <w:r>
        <w:rPr>
          <w:sz w:val="21"/>
        </w:rPr>
        <w:t>7</w:t>
      </w:r>
      <w:r>
        <w:rPr>
          <w:sz w:val="21"/>
        </w:rPr>
        <w:t>年</w:t>
      </w:r>
      <w:r>
        <w:rPr>
          <w:sz w:val="21"/>
        </w:rPr>
        <w:t>1</w:t>
      </w:r>
      <w:r>
        <w:rPr>
          <w:sz w:val="21"/>
        </w:rPr>
        <w:t>月</w:t>
      </w:r>
      <w:r>
        <w:rPr>
          <w:sz w:val="21"/>
        </w:rPr>
        <w:t>1日至</w:t>
      </w:r>
      <w:r>
        <w:rPr>
          <w:sz w:val="21"/>
        </w:rPr>
        <w:t>2027</w:t>
      </w:r>
      <w:r>
        <w:rPr>
          <w:sz w:val="21"/>
        </w:rPr>
        <w:t>年</w:t>
      </w:r>
      <w:r>
        <w:rPr>
          <w:sz w:val="21"/>
        </w:rPr>
        <w:t>3月31日，采取分期支付，分为</w:t>
      </w:r>
      <w:r>
        <w:rPr>
          <w:sz w:val="21"/>
        </w:rPr>
        <w:t>3</w:t>
      </w:r>
      <w:r>
        <w:rPr>
          <w:sz w:val="21"/>
        </w:rPr>
        <w:t>期，具体如下：</w:t>
      </w:r>
    </w:p>
    <w:p>
      <w:pPr>
        <w:pStyle w:val="null3"/>
        <w:ind w:firstLine="420"/>
        <w:jc w:val="left"/>
      </w:pPr>
      <w:r>
        <w:rPr>
          <w:sz w:val="21"/>
        </w:rPr>
        <w:t>1期：支付比例：第</w:t>
      </w:r>
      <w:r>
        <w:rPr>
          <w:sz w:val="21"/>
        </w:rPr>
        <w:t>二</w:t>
      </w:r>
      <w:r>
        <w:rPr>
          <w:sz w:val="21"/>
        </w:rPr>
        <w:t>阶段</w:t>
      </w:r>
      <w:r>
        <w:rPr>
          <w:sz w:val="21"/>
        </w:rPr>
        <w:t>合同金额</w:t>
      </w:r>
      <w:r>
        <w:rPr>
          <w:sz w:val="21"/>
        </w:rPr>
        <w:t>的</w:t>
      </w:r>
      <w:r>
        <w:rPr>
          <w:sz w:val="21"/>
        </w:rPr>
        <w:t>30%，合同签订后5个工作日内，由乙方提供等额发票，甲方向乙方支付第</w:t>
      </w:r>
      <w:r>
        <w:rPr>
          <w:sz w:val="21"/>
        </w:rPr>
        <w:t>二</w:t>
      </w:r>
      <w:r>
        <w:rPr>
          <w:sz w:val="21"/>
        </w:rPr>
        <w:t>阶段</w:t>
      </w:r>
      <w:r>
        <w:rPr>
          <w:sz w:val="21"/>
        </w:rPr>
        <w:t>合同金额</w:t>
      </w:r>
      <w:r>
        <w:rPr>
          <w:sz w:val="21"/>
        </w:rPr>
        <w:t>30%的预付款，即人民币</w:t>
      </w:r>
      <w:r>
        <w:rPr>
          <w:sz w:val="24"/>
          <w:u w:val="single"/>
        </w:rPr>
        <w:t xml:space="preserve">    </w:t>
      </w:r>
      <w:r>
        <w:rPr>
          <w:sz w:val="21"/>
        </w:rPr>
        <w:t>元；实际支付时间以财政部门下达预算为准；</w:t>
      </w:r>
    </w:p>
    <w:p>
      <w:pPr>
        <w:pStyle w:val="null3"/>
        <w:ind w:firstLine="420"/>
        <w:jc w:val="left"/>
      </w:pPr>
      <w:r>
        <w:rPr>
          <w:sz w:val="21"/>
        </w:rPr>
        <w:t>2期：支付比例：第</w:t>
      </w:r>
      <w:r>
        <w:rPr>
          <w:sz w:val="21"/>
        </w:rPr>
        <w:t>二</w:t>
      </w:r>
      <w:r>
        <w:rPr>
          <w:sz w:val="21"/>
        </w:rPr>
        <w:t>阶段</w:t>
      </w:r>
      <w:r>
        <w:rPr>
          <w:sz w:val="21"/>
        </w:rPr>
        <w:t>合同金额</w:t>
      </w:r>
      <w:r>
        <w:rPr>
          <w:sz w:val="21"/>
        </w:rPr>
        <w:t>的</w:t>
      </w:r>
      <w:r>
        <w:rPr>
          <w:sz w:val="21"/>
        </w:rPr>
        <w:t>30</w:t>
      </w:r>
      <w:r>
        <w:rPr>
          <w:sz w:val="21"/>
        </w:rPr>
        <w:t>%，由乙方在20</w:t>
      </w:r>
      <w:r>
        <w:rPr>
          <w:sz w:val="21"/>
        </w:rPr>
        <w:t>27</w:t>
      </w:r>
      <w:r>
        <w:rPr>
          <w:sz w:val="21"/>
        </w:rPr>
        <w:t>年</w:t>
      </w:r>
      <w:r>
        <w:rPr>
          <w:sz w:val="21"/>
        </w:rPr>
        <w:t>3</w:t>
      </w:r>
      <w:r>
        <w:rPr>
          <w:sz w:val="21"/>
        </w:rPr>
        <w:t>月</w:t>
      </w:r>
      <w:r>
        <w:rPr>
          <w:sz w:val="21"/>
        </w:rPr>
        <w:t>10日提出申请，提供等额发票后，甲方向乙方支付当期服务费，即人民币</w:t>
      </w:r>
      <w:r>
        <w:rPr>
          <w:sz w:val="24"/>
          <w:u w:val="single"/>
        </w:rPr>
        <w:t xml:space="preserve">    </w:t>
      </w:r>
      <w:r>
        <w:rPr>
          <w:sz w:val="21"/>
        </w:rPr>
        <w:t>元；</w:t>
      </w:r>
    </w:p>
    <w:p>
      <w:pPr>
        <w:pStyle w:val="null3"/>
        <w:ind w:firstLine="420"/>
        <w:jc w:val="left"/>
      </w:pPr>
      <w:r>
        <w:rPr>
          <w:sz w:val="21"/>
        </w:rPr>
        <w:t>3期：支付比例：第</w:t>
      </w:r>
      <w:r>
        <w:rPr>
          <w:sz w:val="21"/>
        </w:rPr>
        <w:t>二</w:t>
      </w:r>
      <w:r>
        <w:rPr>
          <w:sz w:val="21"/>
        </w:rPr>
        <w:t>阶段</w:t>
      </w:r>
      <w:r>
        <w:rPr>
          <w:sz w:val="21"/>
        </w:rPr>
        <w:t>合同金额</w:t>
      </w:r>
      <w:r>
        <w:rPr>
          <w:sz w:val="21"/>
        </w:rPr>
        <w:t>的</w:t>
      </w:r>
      <w:r>
        <w:rPr>
          <w:sz w:val="21"/>
        </w:rPr>
        <w:t>40</w:t>
      </w:r>
      <w:r>
        <w:rPr>
          <w:sz w:val="21"/>
        </w:rPr>
        <w:t>%，合同服务期满后10日内，乙方提出付</w:t>
      </w:r>
      <w:r>
        <w:rPr>
          <w:sz w:val="21"/>
        </w:rPr>
        <w:t>款申请，提供等额发票后，甲方向乙方支付当期服务费，即人民币</w:t>
      </w:r>
      <w:r>
        <w:rPr>
          <w:sz w:val="24"/>
          <w:u w:val="single"/>
        </w:rPr>
        <w:t xml:space="preserve">    </w:t>
      </w:r>
      <w:r>
        <w:rPr>
          <w:sz w:val="21"/>
        </w:rPr>
        <w:t>元；</w:t>
      </w:r>
    </w:p>
    <w:p>
      <w:pPr>
        <w:pStyle w:val="null3"/>
        <w:ind w:firstLine="420"/>
        <w:jc w:val="left"/>
      </w:pPr>
      <w:r>
        <w:rPr>
          <w:sz w:val="21"/>
        </w:rPr>
        <w:t>注：（</w:t>
      </w:r>
      <w:r>
        <w:rPr>
          <w:sz w:val="21"/>
        </w:rPr>
        <w:t>1）</w:t>
      </w:r>
      <w:r>
        <w:rPr>
          <w:sz w:val="21"/>
        </w:rPr>
        <w:t>乙方</w:t>
      </w:r>
      <w:r>
        <w:rPr>
          <w:sz w:val="21"/>
        </w:rPr>
        <w:t>须在</w:t>
      </w:r>
      <w:r>
        <w:rPr>
          <w:sz w:val="21"/>
        </w:rPr>
        <w:t>甲方</w:t>
      </w:r>
      <w:r>
        <w:rPr>
          <w:sz w:val="21"/>
        </w:rPr>
        <w:t>支付每期款项前</w:t>
      </w:r>
      <w:r>
        <w:rPr>
          <w:sz w:val="21"/>
        </w:rPr>
        <w:t>10</w:t>
      </w:r>
      <w:r>
        <w:rPr>
          <w:sz w:val="21"/>
        </w:rPr>
        <w:t>个工作日内，向</w:t>
      </w:r>
      <w:r>
        <w:rPr>
          <w:sz w:val="21"/>
        </w:rPr>
        <w:t>甲方</w:t>
      </w:r>
      <w:r>
        <w:rPr>
          <w:sz w:val="21"/>
        </w:rPr>
        <w:t>提供与当期应付金额相等的合法有效的发票，若</w:t>
      </w:r>
      <w:r>
        <w:rPr>
          <w:sz w:val="21"/>
        </w:rPr>
        <w:t>乙方</w:t>
      </w:r>
      <w:r>
        <w:rPr>
          <w:sz w:val="21"/>
        </w:rPr>
        <w:t>未能按时提供发票，或提供的发票不符合</w:t>
      </w:r>
      <w:r>
        <w:rPr>
          <w:sz w:val="21"/>
        </w:rPr>
        <w:t>甲方</w:t>
      </w:r>
      <w:r>
        <w:rPr>
          <w:sz w:val="21"/>
        </w:rPr>
        <w:t>要求的，</w:t>
      </w:r>
      <w:r>
        <w:rPr>
          <w:sz w:val="21"/>
        </w:rPr>
        <w:t>甲方</w:t>
      </w:r>
      <w:r>
        <w:rPr>
          <w:sz w:val="21"/>
        </w:rPr>
        <w:t>有权相应地顺延付款而不视为违约，且</w:t>
      </w:r>
      <w:r>
        <w:rPr>
          <w:sz w:val="21"/>
        </w:rPr>
        <w:t>乙方</w:t>
      </w:r>
      <w:r>
        <w:rPr>
          <w:sz w:val="21"/>
        </w:rPr>
        <w:t>不得以此为由拒绝履行合同义务。</w:t>
      </w:r>
      <w:r>
        <w:rPr>
          <w:sz w:val="21"/>
        </w:rPr>
        <w:t>甲方</w:t>
      </w:r>
      <w:r>
        <w:rPr>
          <w:sz w:val="21"/>
        </w:rPr>
        <w:t>在收到</w:t>
      </w:r>
      <w:r>
        <w:rPr>
          <w:sz w:val="21"/>
        </w:rPr>
        <w:t>乙方</w:t>
      </w:r>
      <w:r>
        <w:rPr>
          <w:sz w:val="21"/>
        </w:rPr>
        <w:t>提供的发票后</w:t>
      </w:r>
      <w:r>
        <w:rPr>
          <w:sz w:val="21"/>
        </w:rPr>
        <w:t>5个工作日内办理支付手续。（2）</w:t>
      </w:r>
      <w:r>
        <w:rPr>
          <w:sz w:val="21"/>
        </w:rPr>
        <w:t>甲方</w:t>
      </w:r>
      <w:r>
        <w:rPr>
          <w:sz w:val="21"/>
        </w:rPr>
        <w:t>每次在支付前，将结合</w:t>
      </w:r>
      <w:r>
        <w:rPr>
          <w:sz w:val="21"/>
        </w:rPr>
        <w:t>乙方</w:t>
      </w:r>
      <w:r>
        <w:rPr>
          <w:sz w:val="21"/>
        </w:rPr>
        <w:t>的考核结果对当期付款金额进行扣除后再进行支付。（</w:t>
      </w:r>
      <w:r>
        <w:rPr>
          <w:sz w:val="21"/>
        </w:rPr>
        <w:t>3）因</w:t>
      </w:r>
      <w:r>
        <w:rPr>
          <w:sz w:val="21"/>
        </w:rPr>
        <w:t>甲方</w:t>
      </w:r>
      <w:r>
        <w:rPr>
          <w:sz w:val="21"/>
        </w:rPr>
        <w:t>使用的是财政资金，前款</w:t>
      </w:r>
      <w:r>
        <w:rPr>
          <w:sz w:val="21"/>
        </w:rPr>
        <w:t>约</w:t>
      </w:r>
      <w:r>
        <w:rPr>
          <w:sz w:val="21"/>
        </w:rPr>
        <w:t>定的付款时间为向政府采购支付部门提出办理财政支付申请手续的时间（不含政府财政支付部门审核的时间），</w:t>
      </w:r>
      <w:r>
        <w:rPr>
          <w:sz w:val="21"/>
        </w:rPr>
        <w:t>甲方</w:t>
      </w:r>
      <w:r>
        <w:rPr>
          <w:sz w:val="21"/>
        </w:rPr>
        <w:t>在</w:t>
      </w:r>
      <w:r>
        <w:rPr>
          <w:sz w:val="21"/>
        </w:rPr>
        <w:t>约</w:t>
      </w:r>
      <w:r>
        <w:rPr>
          <w:sz w:val="21"/>
        </w:rPr>
        <w:t>定时间内提出支付申请手续后即视为</w:t>
      </w:r>
      <w:r>
        <w:rPr>
          <w:sz w:val="21"/>
        </w:rPr>
        <w:t>甲方</w:t>
      </w:r>
      <w:r>
        <w:rPr>
          <w:sz w:val="21"/>
        </w:rPr>
        <w:t>已经按期支付。</w:t>
      </w:r>
    </w:p>
    <w:p>
      <w:pPr>
        <w:pStyle w:val="null3"/>
        <w:ind w:firstLine="420"/>
        <w:jc w:val="left"/>
      </w:pPr>
      <w:r>
        <w:rPr>
          <w:sz w:val="21"/>
        </w:rPr>
        <w:t>(</w:t>
      </w:r>
      <w:r>
        <w:rPr>
          <w:sz w:val="21"/>
        </w:rPr>
        <w:t>三</w:t>
      </w:r>
      <w:r>
        <w:rPr>
          <w:sz w:val="21"/>
        </w:rPr>
        <w:t>)因本项目的资金来源为财政资金，具体支付额度及时间以财政部门最终审定并下达的经费预算和时间为准。若合同金额与年度下达资金额不一致或下达预算无法满足对应支付比例的，甲方按下达计划金额调整合同金额或付款比例，不属于甲方违约行为，乙方承诺不追究甲方责任。双方通过出具情况说明或签订补充协议的方式，调整服务内容和金额，或对付款比例进行协商调整。</w:t>
      </w:r>
    </w:p>
    <w:p>
      <w:pPr>
        <w:pStyle w:val="null3"/>
        <w:ind w:firstLine="420"/>
        <w:jc w:val="left"/>
      </w:pPr>
      <w:r>
        <w:rPr>
          <w:sz w:val="21"/>
        </w:rPr>
        <w:t>(</w:t>
      </w:r>
      <w:r>
        <w:rPr>
          <w:sz w:val="21"/>
        </w:rPr>
        <w:t>四</w:t>
      </w:r>
      <w:r>
        <w:rPr>
          <w:sz w:val="21"/>
        </w:rPr>
        <w:t>)乙方凭以下有效文件与甲方结算：</w:t>
      </w:r>
    </w:p>
    <w:p>
      <w:pPr>
        <w:pStyle w:val="null3"/>
        <w:ind w:firstLine="420"/>
        <w:jc w:val="left"/>
      </w:pPr>
      <w:r>
        <w:rPr>
          <w:sz w:val="21"/>
        </w:rPr>
        <w:t>1.本合同(复印件)</w:t>
      </w:r>
      <w:r>
        <w:rPr>
          <w:sz w:val="21"/>
        </w:rPr>
        <w:t>；</w:t>
      </w:r>
    </w:p>
    <w:p>
      <w:pPr>
        <w:pStyle w:val="null3"/>
        <w:ind w:firstLine="420"/>
        <w:jc w:val="left"/>
      </w:pPr>
      <w:r>
        <w:rPr>
          <w:sz w:val="21"/>
        </w:rPr>
        <w:t>2.乙方开具的正式发票；</w:t>
      </w:r>
    </w:p>
    <w:p>
      <w:pPr>
        <w:pStyle w:val="null3"/>
        <w:ind w:firstLine="420"/>
        <w:jc w:val="left"/>
      </w:pPr>
      <w:r>
        <w:rPr>
          <w:sz w:val="21"/>
        </w:rPr>
        <w:t>3.服务考核结果(以甲方确认为准)；</w:t>
      </w:r>
    </w:p>
    <w:p>
      <w:pPr>
        <w:pStyle w:val="null3"/>
        <w:ind w:firstLine="420"/>
        <w:jc w:val="left"/>
      </w:pPr>
      <w:r>
        <w:rPr>
          <w:sz w:val="21"/>
        </w:rPr>
        <w:t>4.中标通知书。</w:t>
      </w:r>
    </w:p>
    <w:p>
      <w:pPr>
        <w:pStyle w:val="null3"/>
        <w:jc w:val="left"/>
      </w:pPr>
      <w:r>
        <w:rPr>
          <w:sz w:val="21"/>
          <w:b/>
        </w:rPr>
        <w:t>第八条</w:t>
      </w:r>
      <w:r>
        <w:rPr>
          <w:sz w:val="21"/>
          <w:b/>
        </w:rPr>
        <w:t xml:space="preserve">  </w:t>
      </w:r>
      <w:r>
        <w:rPr>
          <w:sz w:val="21"/>
          <w:b/>
        </w:rPr>
        <w:t>违约责任</w:t>
      </w:r>
    </w:p>
    <w:p>
      <w:pPr>
        <w:pStyle w:val="null3"/>
        <w:ind w:firstLine="420"/>
        <w:jc w:val="left"/>
      </w:pPr>
      <w:r>
        <w:rPr>
          <w:sz w:val="21"/>
        </w:rPr>
        <w:t>1.乙方提供的服务不符合采购文件、投标文件或</w:t>
      </w:r>
      <w:r>
        <w:rPr>
          <w:sz w:val="21"/>
        </w:rPr>
        <w:t>本</w:t>
      </w:r>
      <w:r>
        <w:rPr>
          <w:sz w:val="21"/>
        </w:rPr>
        <w:t>合同约定的，甲方有权拒收，并且乙方须向甲方支付</w:t>
      </w:r>
      <w:r>
        <w:rPr>
          <w:sz w:val="21"/>
        </w:rPr>
        <w:t>本</w:t>
      </w:r>
      <w:r>
        <w:rPr>
          <w:sz w:val="21"/>
        </w:rPr>
        <w:t>合同总价</w:t>
      </w:r>
      <w:r>
        <w:rPr>
          <w:sz w:val="21"/>
        </w:rPr>
        <w:t>5%的违约金。</w:t>
      </w:r>
    </w:p>
    <w:p>
      <w:pPr>
        <w:pStyle w:val="null3"/>
        <w:ind w:firstLine="420"/>
        <w:jc w:val="left"/>
      </w:pPr>
      <w:r>
        <w:rPr>
          <w:sz w:val="21"/>
        </w:rPr>
        <w:t>2.乙方未能按本合同约定的时间提供服务，从逾期之日起每日按本合同总金额3‰的数额向甲方支付违约金；逾期15日以上的，甲方有权解除合同，由此造成的甲方经济损失由乙方承担。双方按实际服务时间比例计算服务费用，根据已支付服务费情况进行多退少补。</w:t>
      </w:r>
    </w:p>
    <w:p>
      <w:pPr>
        <w:pStyle w:val="null3"/>
        <w:ind w:firstLine="420"/>
        <w:jc w:val="left"/>
      </w:pPr>
      <w:r>
        <w:rPr>
          <w:sz w:val="21"/>
        </w:rPr>
        <w:t>3.甲方无正当理由拒绝接受服务，到期拒付服务款项的，甲方向乙方支付本合同金额的5%的违约金。甲方逾期付款，则每日按应付而未付金额的3‰向乙方支付违约金，但违约金累计不超过本合同总金额的5%。</w:t>
      </w:r>
    </w:p>
    <w:p>
      <w:pPr>
        <w:pStyle w:val="null3"/>
        <w:ind w:firstLine="422"/>
        <w:jc w:val="left"/>
      </w:pPr>
      <w:r>
        <w:rPr>
          <w:sz w:val="21"/>
          <w:b/>
        </w:rPr>
        <w:t>4</w:t>
      </w:r>
      <w:r>
        <w:rPr>
          <w:sz w:val="21"/>
          <w:b/>
        </w:rPr>
        <w:t>.在本项目实施过程中，乙方必须遵守甲方管理制度、严格按安全生产规范、劳动操作规范进行，如因乙方原因造成安全事故或质量事故的，由乙方自行承担相应的法律责任，如甲方因此承担法律责任，甲方有权向乙方追偿。</w:t>
      </w:r>
    </w:p>
    <w:p>
      <w:pPr>
        <w:pStyle w:val="null3"/>
        <w:ind w:firstLine="420"/>
        <w:jc w:val="left"/>
      </w:pPr>
      <w:r>
        <w:rPr>
          <w:sz w:val="21"/>
        </w:rPr>
        <w:t>5.乙方未依约提供服务或服务未达到要求的，每发生一次，乙方向甲方支付本合同总金额5‰的违约金，前述情况连续发生3次或累计发生超过5次，甲方有权单方解除合同、要求乙方支付本合同总金额5%的违约金，若违约金不足以弥补给甲方造成的损失，乙方还应予以补足。</w:t>
      </w:r>
    </w:p>
    <w:p>
      <w:pPr>
        <w:pStyle w:val="null3"/>
        <w:ind w:firstLine="420"/>
        <w:jc w:val="left"/>
      </w:pPr>
      <w:r>
        <w:rPr>
          <w:sz w:val="21"/>
        </w:rPr>
        <w:t>6</w:t>
      </w:r>
      <w:r>
        <w:rPr>
          <w:sz w:val="21"/>
        </w:rPr>
        <w:t>.双方如需终止合同，必须至少提前15日以书面方式告知对方，经双方协商一致并签订书面协议，甲方根据约定行使单方解除权除外。</w:t>
      </w:r>
    </w:p>
    <w:p>
      <w:pPr>
        <w:pStyle w:val="null3"/>
        <w:ind w:firstLine="420"/>
        <w:jc w:val="left"/>
      </w:pPr>
      <w:r>
        <w:rPr>
          <w:sz w:val="21"/>
        </w:rPr>
        <w:t>7.</w:t>
      </w:r>
      <w:r>
        <w:rPr>
          <w:sz w:val="21"/>
        </w:rPr>
        <w:t>如发生因乙方责任造成的欠薪事件，造成恶劣影响的，甲方有权单方解除合同，并直接将服务费用垫支欠薪、追究乙方违约责任。</w:t>
      </w:r>
    </w:p>
    <w:p>
      <w:pPr>
        <w:pStyle w:val="null3"/>
        <w:ind w:firstLine="420"/>
        <w:jc w:val="left"/>
      </w:pPr>
      <w:r>
        <w:rPr>
          <w:sz w:val="21"/>
        </w:rPr>
        <w:t>8</w:t>
      </w:r>
      <w:r>
        <w:rPr>
          <w:sz w:val="21"/>
        </w:rPr>
        <w:t>.其他违约责任按《中华人民共和国民法典》处理。</w:t>
      </w:r>
    </w:p>
    <w:p>
      <w:pPr>
        <w:pStyle w:val="null3"/>
        <w:jc w:val="left"/>
      </w:pPr>
      <w:r>
        <w:rPr>
          <w:sz w:val="21"/>
          <w:b/>
        </w:rPr>
        <w:t>第九条</w:t>
      </w:r>
      <w:r>
        <w:rPr>
          <w:sz w:val="21"/>
          <w:b/>
        </w:rPr>
        <w:t xml:space="preserve">  </w:t>
      </w:r>
      <w:r>
        <w:rPr>
          <w:sz w:val="21"/>
          <w:b/>
        </w:rPr>
        <w:t>争端的解决</w:t>
      </w:r>
    </w:p>
    <w:p>
      <w:pPr>
        <w:pStyle w:val="null3"/>
        <w:ind w:firstLine="420"/>
        <w:jc w:val="left"/>
      </w:pPr>
      <w:r>
        <w:rPr>
          <w:sz w:val="21"/>
        </w:rPr>
        <w:t>合同履行过程中发生的任何争议，双方应先通过友好协商解决，如自争议发生之日起</w:t>
      </w:r>
      <w:r>
        <w:rPr>
          <w:sz w:val="21"/>
        </w:rPr>
        <w:t>30日内协商不成，双方同意向甲方所在地人民法院提起诉讼解决。争议事项的解决不影响本合同非争议事项的履行。权利人为实现权利的费用(包括但不限于诉讼费用、仲裁费用、律师费用、公证费用、执行费用、保全费用等)均由败诉一方承担。</w:t>
      </w:r>
    </w:p>
    <w:p>
      <w:pPr>
        <w:pStyle w:val="null3"/>
        <w:jc w:val="left"/>
      </w:pPr>
      <w:r>
        <w:rPr>
          <w:sz w:val="21"/>
          <w:b/>
        </w:rPr>
        <w:t>第十条</w:t>
      </w:r>
      <w:r>
        <w:rPr>
          <w:sz w:val="21"/>
          <w:b/>
        </w:rPr>
        <w:t xml:space="preserve">  </w:t>
      </w:r>
      <w:r>
        <w:rPr>
          <w:sz w:val="21"/>
          <w:b/>
        </w:rPr>
        <w:t>不可抗力</w:t>
      </w:r>
    </w:p>
    <w:p>
      <w:pPr>
        <w:pStyle w:val="null3"/>
        <w:ind w:firstLine="420"/>
        <w:jc w:val="left"/>
      </w:pPr>
      <w:r>
        <w:rPr>
          <w:sz w:val="21"/>
        </w:rPr>
        <w:t>任何一方由于不可抗力原因不能履行合同时，应在不可抗力事件结束之日起</w:t>
      </w:r>
      <w:r>
        <w:rPr>
          <w:sz w:val="21"/>
        </w:rPr>
        <w:t>1日内向对方书面通报，以减轻可能给对方造成的损失，在取得有关机构的书面不可抗力证明或双方书面谅解确认后，允许迟延履行或变更合同，并根据情况可部分或全部免于承担损失赔偿责任。</w:t>
      </w:r>
    </w:p>
    <w:p>
      <w:pPr>
        <w:pStyle w:val="null3"/>
        <w:jc w:val="left"/>
      </w:pPr>
      <w:r>
        <w:rPr>
          <w:sz w:val="21"/>
          <w:b/>
        </w:rPr>
        <w:t>第十一条</w:t>
      </w:r>
      <w:r>
        <w:rPr>
          <w:sz w:val="21"/>
          <w:b/>
        </w:rPr>
        <w:t xml:space="preserve">  </w:t>
      </w:r>
      <w:r>
        <w:rPr>
          <w:sz w:val="21"/>
          <w:b/>
        </w:rPr>
        <w:t>税费</w:t>
      </w:r>
    </w:p>
    <w:p>
      <w:pPr>
        <w:pStyle w:val="null3"/>
        <w:ind w:firstLine="420"/>
        <w:jc w:val="left"/>
      </w:pPr>
      <w:r>
        <w:rPr>
          <w:sz w:val="21"/>
        </w:rPr>
        <w:t>在中国境内、外发生的与本合同执行有关的一切税费均由乙方负担。</w:t>
      </w:r>
    </w:p>
    <w:p>
      <w:pPr>
        <w:pStyle w:val="null3"/>
        <w:jc w:val="left"/>
      </w:pPr>
      <w:r>
        <w:rPr>
          <w:sz w:val="21"/>
          <w:b/>
        </w:rPr>
        <w:t>第十二条</w:t>
      </w:r>
      <w:r>
        <w:rPr>
          <w:sz w:val="21"/>
          <w:b/>
        </w:rPr>
        <w:t xml:space="preserve">  </w:t>
      </w:r>
      <w:r>
        <w:rPr>
          <w:sz w:val="21"/>
          <w:b/>
        </w:rPr>
        <w:t>合同生效</w:t>
      </w:r>
    </w:p>
    <w:p>
      <w:pPr>
        <w:pStyle w:val="null3"/>
        <w:ind w:firstLine="420"/>
        <w:jc w:val="left"/>
      </w:pPr>
      <w:r>
        <w:rPr>
          <w:sz w:val="21"/>
        </w:rPr>
        <w:t>1.本合同正本4份，具有同等法律效力，甲、乙双方各执2份。合同自双方法定代表人或授权代表签字并加盖公章之日起生效。</w:t>
      </w:r>
    </w:p>
    <w:p>
      <w:pPr>
        <w:pStyle w:val="null3"/>
        <w:ind w:firstLine="420"/>
        <w:jc w:val="left"/>
      </w:pPr>
      <w:r>
        <w:rPr>
          <w:sz w:val="21"/>
        </w:rPr>
        <w:t>2.本合同未尽事宜，由双方协商处理。</w:t>
      </w:r>
    </w:p>
    <w:p>
      <w:pPr>
        <w:pStyle w:val="null3"/>
        <w:ind w:firstLine="420"/>
        <w:jc w:val="left"/>
      </w:pPr>
      <w:r>
        <w:rPr>
          <w:sz w:val="21"/>
        </w:rPr>
        <w:t>附件：</w:t>
      </w:r>
      <w:r>
        <w:rPr>
          <w:sz w:val="21"/>
        </w:rPr>
        <w:t>1.</w:t>
      </w:r>
      <w:r>
        <w:rPr>
          <w:sz w:val="21"/>
        </w:rPr>
        <w:t>工作考核表</w:t>
      </w:r>
      <w:r>
        <w:rPr>
          <w:sz w:val="21"/>
        </w:rPr>
        <w:t xml:space="preserve"> </w:t>
      </w:r>
      <w:r>
        <w:rPr>
          <w:sz w:val="21"/>
        </w:rPr>
        <w:t>2.</w:t>
      </w:r>
      <w:r>
        <w:rPr>
          <w:sz w:val="21"/>
        </w:rPr>
        <w:t>月度验收表</w:t>
      </w:r>
      <w:r>
        <w:rPr>
          <w:sz w:val="21"/>
        </w:rPr>
        <w:t xml:space="preserve"> </w:t>
      </w:r>
      <w:r>
        <w:rPr>
          <w:sz w:val="21"/>
        </w:rPr>
        <w:t>3.年度综合评价表</w:t>
      </w:r>
    </w:p>
    <w:p>
      <w:pPr>
        <w:pStyle w:val="null3"/>
        <w:jc w:val="left"/>
      </w:pPr>
      <w:r>
        <w:rPr>
          <w:sz w:val="21"/>
        </w:rPr>
        <w:t>甲方：广州市黄埔区机关事务管理局</w:t>
      </w:r>
      <w:r>
        <w:rPr>
          <w:sz w:val="21"/>
        </w:rPr>
        <w:t xml:space="preserve">  </w:t>
      </w:r>
      <w:r>
        <w:rPr>
          <w:sz w:val="24"/>
        </w:rPr>
        <w:t xml:space="preserve"> </w:t>
      </w:r>
      <w:r>
        <w:rPr>
          <w:sz w:val="21"/>
        </w:rPr>
        <w:t>乙方：</w:t>
      </w:r>
    </w:p>
    <w:p>
      <w:pPr>
        <w:pStyle w:val="null3"/>
        <w:jc w:val="left"/>
      </w:pPr>
      <w:r>
        <w:rPr>
          <w:sz w:val="21"/>
        </w:rPr>
        <w:t xml:space="preserve">(盖章)                           </w:t>
      </w:r>
      <w:r>
        <w:rPr>
          <w:sz w:val="24"/>
        </w:rPr>
        <w:t xml:space="preserve">  </w:t>
      </w:r>
      <w:r>
        <w:rPr>
          <w:sz w:val="21"/>
        </w:rPr>
        <w:t>(盖章)</w:t>
      </w:r>
    </w:p>
    <w:p>
      <w:pPr>
        <w:pStyle w:val="null3"/>
        <w:jc w:val="left"/>
      </w:pPr>
      <w:r>
        <w:rPr>
          <w:sz w:val="21"/>
        </w:rPr>
        <w:t>法定代表人</w:t>
      </w:r>
      <w:r>
        <w:rPr>
          <w:sz w:val="21"/>
        </w:rPr>
        <w:t>/授权代表：          法定代表人/授权代表：</w:t>
      </w:r>
    </w:p>
    <w:p>
      <w:pPr>
        <w:pStyle w:val="null3"/>
        <w:jc w:val="left"/>
      </w:pPr>
      <w:r>
        <w:rPr>
          <w:sz w:val="21"/>
        </w:rPr>
        <w:t>签约日期：</w:t>
      </w:r>
      <w:r>
        <w:rPr>
          <w:sz w:val="21"/>
        </w:rPr>
        <w:t xml:space="preserve">  </w:t>
      </w:r>
      <w:r>
        <w:rPr>
          <w:sz w:val="24"/>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both"/>
      </w:pPr>
      <w:r>
        <w:rPr>
          <w:sz w:val="21"/>
          <w:b/>
          <w:shd w:fill="FFFFFF" w:val="clear"/>
        </w:rPr>
        <w:t>附件一：</w:t>
      </w:r>
      <w:r>
        <w:rPr>
          <w:sz w:val="21"/>
          <w:b/>
          <w:shd w:fill="FFFFFF" w:val="clear"/>
        </w:rPr>
        <w:t>工作</w:t>
      </w:r>
      <w:r>
        <w:rPr>
          <w:sz w:val="21"/>
          <w:b/>
          <w:shd w:fill="FFFFFF" w:val="clear"/>
        </w:rPr>
        <w:t>考核表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57"/>
        <w:gridCol w:w="920"/>
        <w:gridCol w:w="573"/>
        <w:gridCol w:w="5083"/>
        <w:gridCol w:w="347"/>
        <w:gridCol w:w="920"/>
      </w:tblGrid>
      <w:tr>
        <w:tc>
          <w:tcPr>
            <w:tcW w:type="dxa" w:w="45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b/>
              </w:rPr>
              <w:t>类别</w:t>
            </w:r>
          </w:p>
        </w:tc>
        <w:tc>
          <w:tcPr>
            <w:tcW w:type="dxa" w:w="9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b/>
              </w:rPr>
              <w:t>考核内容</w:t>
            </w:r>
          </w:p>
        </w:tc>
        <w:tc>
          <w:tcPr>
            <w:tcW w:type="dxa" w:w="5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b/>
              </w:rPr>
              <w:t>标准分值</w:t>
            </w:r>
          </w:p>
        </w:tc>
        <w:tc>
          <w:tcPr>
            <w:tcW w:type="dxa" w:w="508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b/>
              </w:rPr>
              <w:t>评分细则</w:t>
            </w:r>
          </w:p>
        </w:tc>
        <w:tc>
          <w:tcPr>
            <w:tcW w:type="dxa" w:w="34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b/>
              </w:rPr>
              <w:t>得分</w:t>
            </w:r>
          </w:p>
        </w:tc>
        <w:tc>
          <w:tcPr>
            <w:tcW w:type="dxa" w:w="9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b/>
              </w:rPr>
              <w:t>存在问题</w:t>
            </w:r>
          </w:p>
          <w:p>
            <w:pPr>
              <w:pStyle w:val="null3"/>
              <w:spacing w:before="45"/>
              <w:jc w:val="center"/>
            </w:pPr>
            <w:r>
              <w:rPr>
                <w:sz w:val="21"/>
                <w:b/>
              </w:rPr>
              <w:t>整改意见</w:t>
            </w:r>
          </w:p>
        </w:tc>
      </w:tr>
      <w:tr>
        <w:tc>
          <w:tcPr>
            <w:tcW w:type="dxa" w:w="4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both"/>
            </w:pPr>
            <w:r>
              <w:rPr>
                <w:sz w:val="21"/>
              </w:rPr>
              <w:t>展示接待服务</w:t>
            </w: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布展设计</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4分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1.布展的设计风格整体未能贴合主题扣2分；</w:t>
            </w:r>
          </w:p>
          <w:p>
            <w:pPr>
              <w:pStyle w:val="null3"/>
              <w:spacing w:before="105"/>
              <w:ind w:left="105" w:right="240" w:firstLine="6"/>
              <w:jc w:val="both"/>
            </w:pPr>
            <w:r>
              <w:rPr>
                <w:sz w:val="21"/>
              </w:rPr>
              <w:t>2.展示产品未能运用最新前沿科技产品扣2分；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公务活动保障</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3分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w:t>
            </w:r>
            <w:r>
              <w:rPr>
                <w:sz w:val="21"/>
              </w:rPr>
              <w:t>未能满足会场人员配置扣</w:t>
            </w:r>
            <w:r>
              <w:rPr>
                <w:sz w:val="21"/>
              </w:rPr>
              <w:t>1分</w:t>
            </w:r>
          </w:p>
          <w:p>
            <w:pPr>
              <w:pStyle w:val="null3"/>
              <w:spacing w:before="105"/>
              <w:ind w:left="105" w:right="240" w:firstLine="6"/>
              <w:jc w:val="both"/>
            </w:pPr>
            <w:r>
              <w:rPr>
                <w:sz w:val="21"/>
              </w:rPr>
              <w:t>2.</w:t>
            </w:r>
            <w:r>
              <w:rPr>
                <w:sz w:val="21"/>
              </w:rPr>
              <w:t>未做好前期沟通扣</w:t>
            </w:r>
            <w:r>
              <w:rPr>
                <w:sz w:val="21"/>
              </w:rPr>
              <w:t>1分；</w:t>
            </w:r>
          </w:p>
          <w:p>
            <w:pPr>
              <w:pStyle w:val="null3"/>
              <w:spacing w:before="105"/>
              <w:ind w:left="105" w:right="240" w:firstLine="6"/>
              <w:jc w:val="both"/>
            </w:pPr>
            <w:r>
              <w:rPr>
                <w:sz w:val="21"/>
              </w:rPr>
              <w:t>3.重要公务保障未及时安排值班扣1分；</w:t>
            </w:r>
          </w:p>
          <w:p>
            <w:pPr>
              <w:pStyle w:val="null3"/>
              <w:spacing w:before="105"/>
              <w:ind w:left="105" w:right="240" w:firstLine="6"/>
              <w:jc w:val="both"/>
            </w:pPr>
            <w:r>
              <w:rPr>
                <w:sz w:val="21"/>
              </w:rPr>
              <w:t>4.保障出现重大失误此项不得分；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礼仪规范</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5分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1.不穿工作服，仪容仪表不整洁，接待态度不佳，每项扣1分，3名以上员工不达标该项不得分；</w:t>
            </w:r>
          </w:p>
          <w:p>
            <w:pPr>
              <w:pStyle w:val="null3"/>
              <w:spacing w:before="105"/>
              <w:ind w:left="105" w:right="240" w:firstLine="6"/>
              <w:jc w:val="both"/>
            </w:pPr>
            <w:r>
              <w:rPr>
                <w:sz w:val="21"/>
              </w:rPr>
              <w:t>2.接待人员无定期培训，专业水平不高扣2分；</w:t>
            </w:r>
          </w:p>
          <w:p>
            <w:pPr>
              <w:pStyle w:val="null3"/>
              <w:spacing w:before="105"/>
              <w:ind w:left="105" w:right="240" w:firstLine="6"/>
              <w:jc w:val="both"/>
            </w:pPr>
            <w:r>
              <w:rPr>
                <w:sz w:val="21"/>
              </w:rPr>
              <w:t>3.被有效投诉此项不得分；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讲解服务</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4分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w:t>
            </w:r>
            <w:r>
              <w:rPr>
                <w:sz w:val="21"/>
              </w:rPr>
              <w:t>.没有按照实际展示内容更换讲解稿扣2分；</w:t>
            </w:r>
          </w:p>
          <w:p>
            <w:pPr>
              <w:pStyle w:val="null3"/>
              <w:spacing w:before="105"/>
              <w:ind w:left="105" w:right="240" w:firstLine="6"/>
              <w:jc w:val="both"/>
            </w:pPr>
            <w:r>
              <w:rPr>
                <w:sz w:val="21"/>
              </w:rPr>
              <w:t>2.讲解过程中没有耐心，态度不好扣1分；</w:t>
            </w:r>
          </w:p>
          <w:p>
            <w:pPr>
              <w:pStyle w:val="null3"/>
              <w:spacing w:before="105"/>
              <w:ind w:left="105" w:right="240" w:firstLine="6"/>
              <w:jc w:val="both"/>
            </w:pPr>
            <w:r>
              <w:rPr>
                <w:sz w:val="21"/>
              </w:rPr>
              <w:t>3.未能积极回应来宾的问题扣1分；</w:t>
            </w:r>
          </w:p>
          <w:p>
            <w:pPr>
              <w:pStyle w:val="null3"/>
              <w:spacing w:before="105"/>
              <w:ind w:left="105" w:right="240" w:firstLine="6"/>
              <w:jc w:val="both"/>
            </w:pPr>
            <w:r>
              <w:rPr>
                <w:sz w:val="21"/>
              </w:rPr>
              <w:t>4.被有效投诉此项不得分；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队伍建设管理（出勤率</w:t>
            </w:r>
            <w:r>
              <w:rPr>
                <w:sz w:val="21"/>
              </w:rPr>
              <w:t>100%</w:t>
            </w:r>
            <w:r>
              <w:rPr>
                <w:sz w:val="21"/>
              </w:rPr>
              <w:t>）</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5分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1.值勤过程发生争吵等行为扣1分；</w:t>
            </w:r>
          </w:p>
          <w:p>
            <w:pPr>
              <w:pStyle w:val="null3"/>
              <w:spacing w:before="105"/>
              <w:ind w:left="105" w:right="240" w:firstLine="6"/>
              <w:jc w:val="both"/>
            </w:pPr>
            <w:r>
              <w:rPr>
                <w:sz w:val="21"/>
              </w:rPr>
              <w:t>2.按规定人数要求出勤，每缺1人扣1分；（扣完4分截止）</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管理规章制度</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3分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1.不齐全每项扣1分；</w:t>
            </w:r>
          </w:p>
          <w:p>
            <w:pPr>
              <w:pStyle w:val="null3"/>
              <w:spacing w:before="105"/>
              <w:ind w:left="105" w:right="240" w:firstLine="6"/>
              <w:jc w:val="both"/>
            </w:pPr>
            <w:r>
              <w:rPr>
                <w:sz w:val="21"/>
              </w:rPr>
              <w:t>2.未建立不得分；</w:t>
            </w:r>
          </w:p>
          <w:p>
            <w:pPr>
              <w:pStyle w:val="null3"/>
              <w:spacing w:before="105"/>
              <w:ind w:left="105" w:right="240" w:firstLine="6"/>
              <w:jc w:val="both"/>
            </w:pPr>
            <w:r>
              <w:rPr>
                <w:sz w:val="21"/>
              </w:rPr>
              <w:t>3.检查不合格项达3项此项不得分；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综合安全</w:t>
            </w:r>
          </w:p>
          <w:p>
            <w:pPr>
              <w:pStyle w:val="null3"/>
              <w:spacing w:before="45"/>
              <w:jc w:val="center"/>
            </w:pPr>
            <w:r>
              <w:rPr>
                <w:sz w:val="21"/>
              </w:rPr>
              <w:t>检查</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6分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1.每月组织1次，未建立检查记录扣1分，未组织开展检查工作扣2分；</w:t>
            </w:r>
          </w:p>
          <w:p>
            <w:pPr>
              <w:pStyle w:val="null3"/>
              <w:spacing w:before="105"/>
              <w:ind w:left="105" w:right="240" w:firstLine="6"/>
              <w:jc w:val="both"/>
            </w:pPr>
            <w:r>
              <w:rPr>
                <w:sz w:val="21"/>
              </w:rPr>
              <w:t>2.所用材料不符合国家的消防安全要求,3分；</w:t>
            </w:r>
          </w:p>
          <w:p>
            <w:pPr>
              <w:pStyle w:val="null3"/>
              <w:spacing w:before="105"/>
              <w:ind w:left="105" w:right="240" w:firstLine="6"/>
              <w:jc w:val="both"/>
            </w:pPr>
            <w:r>
              <w:rPr>
                <w:sz w:val="21"/>
              </w:rPr>
              <w:t>3.展示期间内，因质量问题对任何人员造成伤害，该项不得分；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公共设备维护及保养管理</w:t>
            </w: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设备机房管理</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7分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1.无巡查记录扣1分；</w:t>
            </w:r>
          </w:p>
          <w:p>
            <w:pPr>
              <w:pStyle w:val="null3"/>
              <w:spacing w:before="105"/>
              <w:ind w:left="105" w:right="240" w:firstLine="6"/>
              <w:jc w:val="both"/>
            </w:pPr>
            <w:r>
              <w:rPr>
                <w:sz w:val="21"/>
              </w:rPr>
              <w:t>2.无访客登记表扣0.5分；</w:t>
            </w:r>
          </w:p>
          <w:p>
            <w:pPr>
              <w:pStyle w:val="null3"/>
              <w:spacing w:before="105"/>
              <w:ind w:left="105" w:right="240" w:firstLine="6"/>
              <w:jc w:val="both"/>
            </w:pPr>
            <w:r>
              <w:rPr>
                <w:sz w:val="21"/>
              </w:rPr>
              <w:t>3.无测温记录扣1分；</w:t>
            </w:r>
          </w:p>
          <w:p>
            <w:pPr>
              <w:pStyle w:val="null3"/>
              <w:spacing w:before="105"/>
              <w:ind w:left="105" w:right="240" w:firstLine="6"/>
              <w:jc w:val="both"/>
            </w:pPr>
            <w:r>
              <w:rPr>
                <w:sz w:val="21"/>
              </w:rPr>
              <w:t>4.有污质、灰尘、工具摆放凌乱每项扣1分；</w:t>
            </w:r>
          </w:p>
          <w:p>
            <w:pPr>
              <w:pStyle w:val="null3"/>
              <w:spacing w:before="105"/>
              <w:ind w:left="105" w:right="240" w:firstLine="6"/>
              <w:jc w:val="both"/>
            </w:pPr>
            <w:r>
              <w:rPr>
                <w:sz w:val="21"/>
              </w:rPr>
              <w:t>5.未制定维护计划扣0.5分；</w:t>
            </w:r>
          </w:p>
          <w:p>
            <w:pPr>
              <w:pStyle w:val="null3"/>
              <w:spacing w:before="105"/>
              <w:ind w:left="105" w:right="240" w:firstLine="6"/>
              <w:jc w:val="both"/>
            </w:pPr>
            <w:r>
              <w:rPr>
                <w:sz w:val="21"/>
              </w:rPr>
              <w:t>6.未建立健全的标识牌每项扣1分；</w:t>
            </w:r>
          </w:p>
          <w:p>
            <w:pPr>
              <w:pStyle w:val="null3"/>
              <w:spacing w:before="105"/>
              <w:ind w:left="105" w:right="240" w:firstLine="6"/>
              <w:jc w:val="both"/>
            </w:pPr>
            <w:r>
              <w:rPr>
                <w:sz w:val="21"/>
              </w:rPr>
              <w:t>7.未定期保养每次扣2分；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日常维修要求</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3分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1.报修率未达到100%扣0.5分；</w:t>
            </w:r>
          </w:p>
          <w:p>
            <w:pPr>
              <w:pStyle w:val="null3"/>
              <w:spacing w:before="105"/>
              <w:ind w:left="105" w:right="240" w:firstLine="6"/>
              <w:jc w:val="both"/>
            </w:pPr>
            <w:r>
              <w:rPr>
                <w:sz w:val="21"/>
              </w:rPr>
              <w:t>2.返修率超过1</w:t>
            </w:r>
            <w:r>
              <w:rPr>
                <w:sz w:val="21"/>
              </w:rPr>
              <w:t>%</w:t>
            </w:r>
            <w:r>
              <w:rPr>
                <w:sz w:val="21"/>
              </w:rPr>
              <w:t>每项扣</w:t>
            </w:r>
            <w:r>
              <w:rPr>
                <w:sz w:val="21"/>
              </w:rPr>
              <w:t>1分；</w:t>
            </w:r>
          </w:p>
          <w:p>
            <w:pPr>
              <w:pStyle w:val="null3"/>
              <w:spacing w:before="105"/>
              <w:ind w:left="105" w:right="240" w:firstLine="6"/>
              <w:jc w:val="both"/>
            </w:pPr>
            <w:r>
              <w:rPr>
                <w:sz w:val="21"/>
              </w:rPr>
              <w:t>3.未及时清理维修现场扣1分；</w:t>
            </w:r>
          </w:p>
          <w:p>
            <w:pPr>
              <w:pStyle w:val="null3"/>
              <w:spacing w:before="105"/>
              <w:ind w:left="105" w:right="240" w:firstLine="6"/>
              <w:jc w:val="both"/>
            </w:pPr>
            <w:r>
              <w:rPr>
                <w:sz w:val="21"/>
              </w:rPr>
              <w:t>4.维修单未按月存档扣0.5分；</w:t>
            </w:r>
          </w:p>
          <w:p>
            <w:pPr>
              <w:pStyle w:val="null3"/>
              <w:spacing w:before="105"/>
              <w:ind w:left="105" w:right="240" w:firstLine="6"/>
              <w:jc w:val="both"/>
            </w:pPr>
            <w:r>
              <w:rPr>
                <w:sz w:val="21"/>
              </w:rPr>
              <w:t>5.维修期间导致业主有效投诉此项不得分；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应急处理</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3分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1.夜间（</w:t>
            </w:r>
            <w:r>
              <w:rPr>
                <w:sz w:val="21"/>
              </w:rPr>
              <w:t>18:30以后</w:t>
            </w:r>
            <w:r>
              <w:rPr>
                <w:sz w:val="21"/>
              </w:rPr>
              <w:t>）</w:t>
            </w:r>
            <w:r>
              <w:rPr>
                <w:sz w:val="21"/>
              </w:rPr>
              <w:t>遇</w:t>
            </w:r>
            <w:r>
              <w:rPr>
                <w:sz w:val="21"/>
              </w:rPr>
              <w:t>突发性</w:t>
            </w:r>
            <w:r>
              <w:rPr>
                <w:sz w:val="21"/>
              </w:rPr>
              <w:t>问题，</w:t>
            </w:r>
            <w:r>
              <w:rPr>
                <w:sz w:val="21"/>
              </w:rPr>
              <w:t>值班人员</w:t>
            </w:r>
            <w:r>
              <w:rPr>
                <w:sz w:val="21"/>
              </w:rPr>
              <w:t>5分钟到达现场处理，未达到扣1分；</w:t>
            </w:r>
          </w:p>
          <w:p>
            <w:pPr>
              <w:pStyle w:val="null3"/>
              <w:spacing w:before="105"/>
              <w:ind w:left="105" w:right="240" w:firstLine="6"/>
              <w:jc w:val="both"/>
            </w:pPr>
            <w:r>
              <w:rPr>
                <w:sz w:val="21"/>
              </w:rPr>
              <w:t>2.紧急问题（电路故障、水管爆裂、供水、供电、空调等）5分钟内调集员工现场处理，未达到每项扣1分；3.一般性应急（水龙头漏水、门窗锁损坏、厕所堵塞、物件掉入水道、厕所等）8分钟到达现场处理，未达到每项扣1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维护监督</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3分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1.在维护保养时未安排专人监督扣1分；</w:t>
            </w:r>
          </w:p>
          <w:p>
            <w:pPr>
              <w:pStyle w:val="null3"/>
              <w:spacing w:before="105"/>
              <w:ind w:left="105" w:right="240" w:firstLine="6"/>
              <w:jc w:val="both"/>
            </w:pPr>
            <w:r>
              <w:rPr>
                <w:sz w:val="21"/>
              </w:rPr>
              <w:t>2.对每次维护保养无签名及记录扣1分；</w:t>
            </w:r>
          </w:p>
          <w:p>
            <w:pPr>
              <w:pStyle w:val="null3"/>
              <w:spacing w:before="105"/>
              <w:ind w:left="105" w:right="240" w:firstLine="6"/>
              <w:jc w:val="both"/>
            </w:pPr>
            <w:r>
              <w:rPr>
                <w:sz w:val="21"/>
              </w:rPr>
              <w:t>3.未做好现场协调扣1分；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日常管理服务</w:t>
            </w:r>
            <w:r>
              <w:rPr>
                <w:sz w:val="21"/>
              </w:rPr>
              <w:t>要求</w:t>
            </w: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消防管理制度</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2分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未成立建立扣</w:t>
            </w:r>
            <w:r>
              <w:rPr>
                <w:sz w:val="21"/>
              </w:rPr>
              <w:t>2分；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消防日常</w:t>
            </w:r>
            <w:r>
              <w:rPr>
                <w:sz w:val="21"/>
              </w:rPr>
              <w:t>检查</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6分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1.每月未组织检查扣1分；</w:t>
            </w:r>
          </w:p>
          <w:p>
            <w:pPr>
              <w:pStyle w:val="null3"/>
              <w:spacing w:before="105"/>
              <w:ind w:left="105" w:right="240" w:firstLine="6"/>
              <w:jc w:val="both"/>
            </w:pPr>
            <w:r>
              <w:rPr>
                <w:sz w:val="21"/>
              </w:rPr>
              <w:t>2.未建立巡查记录或不齐全每项扣1分；</w:t>
            </w:r>
          </w:p>
          <w:p>
            <w:pPr>
              <w:pStyle w:val="null3"/>
              <w:spacing w:before="105"/>
              <w:ind w:left="105" w:right="240" w:firstLine="6"/>
              <w:jc w:val="both"/>
            </w:pPr>
            <w:r>
              <w:rPr>
                <w:sz w:val="21"/>
              </w:rPr>
              <w:t>3.发现消防问题不上报扣2分；</w:t>
            </w:r>
          </w:p>
          <w:p>
            <w:pPr>
              <w:pStyle w:val="null3"/>
              <w:spacing w:before="105"/>
              <w:ind w:left="105" w:right="240" w:firstLine="6"/>
              <w:jc w:val="both"/>
            </w:pPr>
            <w:r>
              <w:rPr>
                <w:sz w:val="21"/>
              </w:rPr>
              <w:t>4.未能及时维修扣2分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运营秩序管理</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5分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w:t>
            </w:r>
            <w:r>
              <w:rPr>
                <w:sz w:val="21"/>
              </w:rPr>
              <w:t>未将安全功能落实实施扣</w:t>
            </w:r>
            <w:r>
              <w:rPr>
                <w:sz w:val="21"/>
              </w:rPr>
              <w:t>1.5分</w:t>
            </w:r>
          </w:p>
          <w:p>
            <w:pPr>
              <w:pStyle w:val="null3"/>
              <w:spacing w:before="105"/>
              <w:ind w:left="105" w:right="240" w:firstLine="6"/>
              <w:jc w:val="both"/>
            </w:pPr>
            <w:r>
              <w:rPr>
                <w:sz w:val="21"/>
              </w:rPr>
              <w:t>2.对来访人员无记录表扣0.5分</w:t>
            </w:r>
          </w:p>
          <w:p>
            <w:pPr>
              <w:pStyle w:val="null3"/>
              <w:spacing w:before="105"/>
              <w:ind w:left="105" w:right="240" w:firstLine="6"/>
              <w:jc w:val="both"/>
            </w:pPr>
            <w:r>
              <w:rPr>
                <w:sz w:val="21"/>
              </w:rPr>
              <w:t>3.未及时疏导客户扣2分</w:t>
            </w:r>
          </w:p>
          <w:p>
            <w:pPr>
              <w:pStyle w:val="null3"/>
              <w:spacing w:before="105"/>
              <w:ind w:left="105" w:right="240" w:firstLine="6"/>
              <w:jc w:val="both"/>
            </w:pPr>
            <w:r>
              <w:rPr>
                <w:sz w:val="21"/>
              </w:rPr>
              <w:t>4.未能定期演练意外事故发生扣1分</w:t>
            </w:r>
          </w:p>
          <w:p>
            <w:pPr>
              <w:pStyle w:val="null3"/>
              <w:spacing w:before="105"/>
              <w:ind w:left="105" w:right="240" w:firstLine="6"/>
              <w:jc w:val="both"/>
            </w:pPr>
            <w:r>
              <w:rPr>
                <w:sz w:val="21"/>
              </w:rPr>
              <w:t>5.被有效投诉不得分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主要岗位</w:t>
            </w:r>
          </w:p>
          <w:p>
            <w:pPr>
              <w:pStyle w:val="null3"/>
              <w:spacing w:before="60"/>
              <w:ind w:right="150"/>
              <w:jc w:val="center"/>
            </w:pPr>
            <w:r>
              <w:rPr>
                <w:sz w:val="21"/>
              </w:rPr>
              <w:t>标准</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7分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1.站、坐姿不标准每项扣1分；</w:t>
            </w:r>
          </w:p>
          <w:p>
            <w:pPr>
              <w:pStyle w:val="null3"/>
              <w:spacing w:before="105"/>
              <w:ind w:left="105" w:right="240" w:firstLine="6"/>
              <w:jc w:val="both"/>
            </w:pPr>
            <w:r>
              <w:rPr>
                <w:sz w:val="21"/>
              </w:rPr>
              <w:t>2.未在规定的时间内站岗扣1分；</w:t>
            </w:r>
          </w:p>
          <w:p>
            <w:pPr>
              <w:pStyle w:val="null3"/>
              <w:spacing w:before="105"/>
              <w:ind w:left="105" w:right="240" w:firstLine="6"/>
              <w:jc w:val="both"/>
            </w:pPr>
            <w:r>
              <w:rPr>
                <w:sz w:val="21"/>
              </w:rPr>
              <w:t>3.不使用规范文明用语扣1分；</w:t>
            </w:r>
          </w:p>
          <w:p>
            <w:pPr>
              <w:pStyle w:val="null3"/>
              <w:spacing w:before="105"/>
              <w:ind w:left="105" w:right="240" w:firstLine="6"/>
              <w:jc w:val="both"/>
            </w:pPr>
            <w:r>
              <w:rPr>
                <w:sz w:val="21"/>
              </w:rPr>
              <w:t>4.导致有效投诉扣2分；</w:t>
            </w:r>
          </w:p>
          <w:p>
            <w:pPr>
              <w:pStyle w:val="null3"/>
              <w:spacing w:before="105"/>
              <w:ind w:left="105" w:right="240" w:firstLine="6"/>
              <w:jc w:val="both"/>
            </w:pPr>
            <w:r>
              <w:rPr>
                <w:sz w:val="21"/>
              </w:rPr>
              <w:t>5.未能对重点部位看管扣2分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工作纪律</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6分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1.值班人员串岗、脱岗、睡岗、酒后上岗、玩手机、抽烟等情况，每发现1次扣1分；满分4分</w:t>
            </w:r>
          </w:p>
          <w:p>
            <w:pPr>
              <w:pStyle w:val="null3"/>
              <w:spacing w:before="105"/>
              <w:ind w:left="105" w:right="240" w:firstLine="6"/>
              <w:jc w:val="both"/>
            </w:pPr>
            <w:r>
              <w:rPr>
                <w:sz w:val="21"/>
              </w:rPr>
              <w:t>2.发现问题不汇报的扣1分；</w:t>
            </w:r>
          </w:p>
          <w:p>
            <w:pPr>
              <w:pStyle w:val="null3"/>
              <w:spacing w:before="105"/>
              <w:ind w:left="105" w:right="240" w:firstLine="6"/>
              <w:jc w:val="both"/>
            </w:pPr>
            <w:r>
              <w:rPr>
                <w:sz w:val="21"/>
              </w:rPr>
              <w:t>3.岗位不联动扣1分；</w:t>
            </w:r>
          </w:p>
          <w:p>
            <w:pPr>
              <w:pStyle w:val="null3"/>
              <w:spacing w:before="105"/>
              <w:ind w:left="105" w:right="240" w:firstLine="6"/>
              <w:jc w:val="both"/>
            </w:pPr>
            <w:r>
              <w:rPr>
                <w:sz w:val="21"/>
              </w:rPr>
              <w:t>4.打架斗殴等不和谐现象此项不得分；</w:t>
            </w:r>
          </w:p>
          <w:p>
            <w:pPr>
              <w:pStyle w:val="null3"/>
              <w:spacing w:before="105"/>
              <w:ind w:left="105" w:right="240" w:firstLine="6"/>
              <w:jc w:val="both"/>
            </w:pPr>
            <w:r>
              <w:rPr>
                <w:sz w:val="21"/>
              </w:rPr>
              <w:t>5.被有效投诉不得分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应急处理</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3分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w:t>
            </w:r>
            <w:r>
              <w:rPr>
                <w:sz w:val="21"/>
              </w:rPr>
              <w:t>不及时上报有关部门扣</w:t>
            </w:r>
            <w:r>
              <w:rPr>
                <w:sz w:val="21"/>
              </w:rPr>
              <w:t>1分；</w:t>
            </w:r>
          </w:p>
          <w:p>
            <w:pPr>
              <w:pStyle w:val="null3"/>
              <w:spacing w:before="105"/>
              <w:ind w:left="105" w:right="240" w:firstLine="6"/>
              <w:jc w:val="both"/>
            </w:pPr>
            <w:r>
              <w:rPr>
                <w:sz w:val="21"/>
              </w:rPr>
              <w:t>2.未采取措施扣1分；</w:t>
            </w:r>
          </w:p>
          <w:p>
            <w:pPr>
              <w:pStyle w:val="null3"/>
              <w:spacing w:before="105"/>
              <w:ind w:left="105" w:right="240" w:firstLine="6"/>
              <w:jc w:val="both"/>
            </w:pPr>
            <w:r>
              <w:rPr>
                <w:sz w:val="21"/>
              </w:rPr>
              <w:t>3.未有效处理扣1分；</w:t>
            </w:r>
          </w:p>
          <w:p>
            <w:pPr>
              <w:pStyle w:val="null3"/>
              <w:spacing w:before="105"/>
              <w:ind w:left="105" w:right="240" w:firstLine="6"/>
              <w:jc w:val="both"/>
            </w:pPr>
            <w:r>
              <w:rPr>
                <w:sz w:val="21"/>
              </w:rPr>
              <w:t>4.应急程序不熟悉导致处理不当造成了损失此项不得分；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车辆管理</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4分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w:t>
            </w:r>
            <w:r>
              <w:rPr>
                <w:sz w:val="21"/>
              </w:rPr>
              <w:t>停车场车辆停放凌乱每项扣</w:t>
            </w:r>
            <w:r>
              <w:rPr>
                <w:sz w:val="21"/>
              </w:rPr>
              <w:t>1分；</w:t>
            </w:r>
          </w:p>
          <w:p>
            <w:pPr>
              <w:pStyle w:val="null3"/>
              <w:spacing w:before="105"/>
              <w:ind w:left="105" w:right="240" w:firstLine="6"/>
              <w:jc w:val="both"/>
            </w:pPr>
            <w:r>
              <w:rPr>
                <w:sz w:val="21"/>
              </w:rPr>
              <w:t>2.未组织巡查扣1分；</w:t>
            </w:r>
          </w:p>
          <w:p>
            <w:pPr>
              <w:pStyle w:val="null3"/>
              <w:spacing w:before="105"/>
              <w:ind w:left="105" w:right="240" w:firstLine="6"/>
              <w:jc w:val="both"/>
            </w:pPr>
            <w:r>
              <w:rPr>
                <w:sz w:val="21"/>
              </w:rPr>
              <w:t>3.上下班车指引、维护不到位，每项扣1分；</w:t>
            </w:r>
          </w:p>
          <w:p>
            <w:pPr>
              <w:pStyle w:val="null3"/>
              <w:spacing w:before="105"/>
              <w:ind w:left="105" w:right="240" w:firstLine="6"/>
              <w:jc w:val="both"/>
            </w:pPr>
            <w:r>
              <w:rPr>
                <w:sz w:val="21"/>
              </w:rPr>
              <w:t>4.发现异常情况不及时上报有关部门每项扣1分；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公务活动</w:t>
            </w:r>
          </w:p>
          <w:p>
            <w:pPr>
              <w:pStyle w:val="null3"/>
              <w:spacing w:before="60"/>
              <w:jc w:val="center"/>
            </w:pPr>
            <w:r>
              <w:rPr>
                <w:sz w:val="21"/>
              </w:rPr>
              <w:t>维护保障</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3.5分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1.未有效布置扣1分；</w:t>
            </w:r>
          </w:p>
          <w:p>
            <w:pPr>
              <w:pStyle w:val="null3"/>
              <w:spacing w:before="105"/>
              <w:ind w:left="105" w:right="240" w:firstLine="6"/>
              <w:jc w:val="both"/>
            </w:pPr>
            <w:r>
              <w:rPr>
                <w:sz w:val="21"/>
              </w:rPr>
              <w:t>2.车辆维护凌乱每一辆扣0.5分；</w:t>
            </w:r>
          </w:p>
          <w:p>
            <w:pPr>
              <w:pStyle w:val="null3"/>
              <w:spacing w:before="105"/>
              <w:ind w:left="105" w:right="240" w:firstLine="6"/>
              <w:jc w:val="both"/>
            </w:pPr>
            <w:r>
              <w:rPr>
                <w:sz w:val="21"/>
              </w:rPr>
              <w:t>3.形象、服务态度等投诉每项扣2分；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绿化养护</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3.5分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w:t>
            </w:r>
            <w:r>
              <w:rPr>
                <w:sz w:val="21"/>
              </w:rPr>
              <w:t>未对室内展区、公共区域进行合理配置植物扣</w:t>
            </w:r>
            <w:r>
              <w:rPr>
                <w:sz w:val="21"/>
              </w:rPr>
              <w:t>2分；</w:t>
            </w:r>
          </w:p>
          <w:p>
            <w:pPr>
              <w:pStyle w:val="null3"/>
              <w:spacing w:before="105"/>
              <w:ind w:left="105" w:right="240" w:firstLine="6"/>
              <w:jc w:val="both"/>
            </w:pPr>
            <w:r>
              <w:rPr>
                <w:sz w:val="21"/>
              </w:rPr>
              <w:t>2.未能对植物进行不定期更换扣1.5分；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457"/>
            <w:vMerge/>
            <w:tcBorders>
              <w:top w:val="none" w:color="000000" w:sz="4"/>
              <w:left w:val="single" w:color="000000" w:sz="4"/>
              <w:bottom w:val="single" w:color="000000" w:sz="4"/>
              <w:right w:val="single" w:color="000000" w:sz="4"/>
            </w:tcBorders>
          </w:tc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环境管理</w:t>
            </w:r>
          </w:p>
        </w:tc>
        <w:tc>
          <w:tcPr>
            <w:tcW w:type="dxa" w:w="5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sz w:val="21"/>
              </w:rPr>
              <w:t>14分</w:t>
            </w:r>
          </w:p>
        </w:tc>
        <w:tc>
          <w:tcPr>
            <w:tcW w:type="dxa" w:w="50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1.职责范围内的楼梯、过道、走廊、室内，地面干净无垃圾、积水或污渍，墙壁和天花无积尘、蜘蛛网每发现一项不合格扣1分；满分5分；</w:t>
            </w:r>
          </w:p>
          <w:p>
            <w:pPr>
              <w:pStyle w:val="null3"/>
              <w:spacing w:before="105"/>
              <w:ind w:left="105" w:right="240" w:firstLine="6"/>
              <w:jc w:val="both"/>
            </w:pPr>
            <w:r>
              <w:rPr>
                <w:sz w:val="21"/>
              </w:rPr>
              <w:t>2.公共卫生间有异味、脏、凌乱、积水等每发现一项扣1分。满分4分；</w:t>
            </w:r>
          </w:p>
          <w:p>
            <w:pPr>
              <w:pStyle w:val="null3"/>
              <w:spacing w:before="105"/>
              <w:ind w:left="105" w:right="240" w:firstLine="6"/>
              <w:jc w:val="both"/>
            </w:pPr>
            <w:r>
              <w:rPr>
                <w:sz w:val="21"/>
              </w:rPr>
              <w:t>3.未能对垃圾的分类收集、清运，定期清理垃圾箱，做到垃圾日产日清扣2分；</w:t>
            </w:r>
          </w:p>
          <w:p>
            <w:pPr>
              <w:pStyle w:val="null3"/>
              <w:spacing w:before="105"/>
              <w:ind w:left="105" w:right="240" w:firstLine="6"/>
              <w:jc w:val="both"/>
            </w:pPr>
            <w:r>
              <w:rPr>
                <w:sz w:val="21"/>
              </w:rPr>
              <w:t>4.在规定时间内未对展区及地板打磨保养或打蜡扣2分；</w:t>
            </w:r>
          </w:p>
          <w:p>
            <w:pPr>
              <w:pStyle w:val="null3"/>
              <w:spacing w:before="105"/>
              <w:ind w:left="105" w:right="240" w:firstLine="6"/>
              <w:jc w:val="both"/>
            </w:pPr>
            <w:r>
              <w:rPr>
                <w:sz w:val="21"/>
              </w:rPr>
              <w:t>5.未建立消杀记录扣1分；</w:t>
            </w:r>
          </w:p>
        </w:tc>
        <w:tc>
          <w:tcPr>
            <w:tcW w:type="dxa" w:w="3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c>
          <w:tcPr>
            <w:tcW w:type="dxa" w:w="9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r>
        <w:tc>
          <w:tcPr>
            <w:tcW w:type="dxa" w:w="1377"/>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一票否决项</w:t>
            </w:r>
          </w:p>
        </w:tc>
        <w:tc>
          <w:tcPr>
            <w:tcW w:type="dxa" w:w="6923"/>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right="240" w:firstLine="6"/>
              <w:jc w:val="both"/>
            </w:pPr>
            <w:r>
              <w:rPr>
                <w:sz w:val="21"/>
              </w:rPr>
              <w:t>1.对采购人管理人员等利害关系人实施贿赂或类似贿赂的行为。</w:t>
            </w:r>
          </w:p>
          <w:p>
            <w:pPr>
              <w:pStyle w:val="null3"/>
              <w:spacing w:before="105"/>
              <w:ind w:left="105" w:right="240" w:firstLine="6"/>
              <w:jc w:val="both"/>
            </w:pPr>
            <w:r>
              <w:rPr>
                <w:sz w:val="21"/>
              </w:rPr>
              <w:t>2.未按合同的约定进行管理服务，因物业服务从业人员工作失职、失误等导致发生火灾、盗窃、重大人员伤亡、水浸等安全生产责任事故。</w:t>
            </w:r>
          </w:p>
          <w:p>
            <w:pPr>
              <w:pStyle w:val="null3"/>
              <w:spacing w:before="105"/>
              <w:ind w:left="105" w:right="240" w:firstLine="6"/>
              <w:jc w:val="both"/>
            </w:pPr>
            <w:r>
              <w:rPr>
                <w:sz w:val="21"/>
              </w:rPr>
              <w:t>3.因工作人员工作失职、失误等导致重大失泄密事故。</w:t>
            </w:r>
          </w:p>
          <w:p>
            <w:pPr>
              <w:pStyle w:val="null3"/>
              <w:spacing w:before="105"/>
              <w:ind w:left="105" w:right="240" w:firstLine="6"/>
              <w:jc w:val="both"/>
            </w:pPr>
            <w:r>
              <w:rPr>
                <w:sz w:val="21"/>
              </w:rPr>
              <w:t>4.在国家、省、市的重要检查或重大突击性任务中，发生属中标人质量责任问题，经查属实，且不及时或不配合整改，受到上级批评的。</w:t>
            </w:r>
          </w:p>
          <w:p>
            <w:pPr>
              <w:pStyle w:val="null3"/>
              <w:spacing w:before="105"/>
              <w:ind w:left="105" w:right="240" w:firstLine="6"/>
              <w:jc w:val="both"/>
            </w:pPr>
            <w:r>
              <w:rPr>
                <w:sz w:val="21"/>
              </w:rPr>
              <w:t>5.故意提供虚假考勤、工资单等报账资料的行为。</w:t>
            </w:r>
          </w:p>
          <w:p>
            <w:pPr>
              <w:pStyle w:val="null3"/>
              <w:spacing w:before="105"/>
              <w:ind w:left="105" w:right="240" w:firstLine="6"/>
              <w:jc w:val="both"/>
            </w:pPr>
            <w:r>
              <w:rPr>
                <w:sz w:val="21"/>
              </w:rPr>
              <w:t>6.发生以上行为</w:t>
            </w:r>
            <w:r>
              <w:rPr>
                <w:sz w:val="21"/>
              </w:rPr>
              <w:t>之一</w:t>
            </w:r>
            <w:r>
              <w:rPr>
                <w:sz w:val="21"/>
              </w:rPr>
              <w:t>的，当月考核</w:t>
            </w:r>
            <w:r>
              <w:rPr>
                <w:sz w:val="21"/>
              </w:rPr>
              <w:t>“一票否决”记“0”分。</w:t>
            </w:r>
          </w:p>
        </w:tc>
      </w:tr>
      <w:tr>
        <w:tc>
          <w:tcPr>
            <w:tcW w:type="dxa" w:w="8300"/>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left"/>
            </w:pPr>
            <w:r>
              <w:rPr>
                <w:sz w:val="21"/>
              </w:rPr>
              <w:t>考核小组签名：</w:t>
            </w:r>
            <w:r>
              <w:rPr/>
              <w:t xml:space="preserve">                                </w:t>
            </w:r>
            <w:r>
              <w:rPr>
                <w:sz w:val="21"/>
              </w:rPr>
              <w:t>服务单位负责人签名：</w:t>
            </w:r>
          </w:p>
          <w:p>
            <w:pPr>
              <w:pStyle w:val="null3"/>
              <w:spacing w:before="45"/>
              <w:jc w:val="left"/>
            </w:pPr>
            <w:r>
              <w:rPr>
                <w:sz w:val="21"/>
              </w:rPr>
              <w:t>部门</w:t>
            </w:r>
            <w:r>
              <w:rPr>
                <w:sz w:val="21"/>
              </w:rPr>
              <w:t>负责人签名：</w:t>
            </w:r>
            <w:r>
              <w:rPr/>
              <w:t xml:space="preserve">                                </w:t>
            </w:r>
            <w:r>
              <w:rPr>
                <w:sz w:val="21"/>
              </w:rPr>
              <w:t>服务单位（盖章）</w:t>
            </w:r>
          </w:p>
          <w:p>
            <w:pPr>
              <w:pStyle w:val="null3"/>
              <w:spacing w:before="45"/>
              <w:jc w:val="left"/>
            </w:pPr>
            <w:r>
              <w:rPr>
                <w:sz w:val="21"/>
              </w:rPr>
              <w:t>考核单位（盖章）</w:t>
            </w:r>
          </w:p>
          <w:p>
            <w:pPr>
              <w:pStyle w:val="null3"/>
              <w:spacing w:before="45"/>
              <w:ind w:firstLine="4410"/>
              <w:jc w:val="left"/>
            </w:pPr>
            <w:r>
              <w:rPr>
                <w:sz w:val="21"/>
              </w:rPr>
              <w:t>时间：</w:t>
            </w:r>
            <w:r>
              <w:rPr>
                <w:sz w:val="21"/>
              </w:rPr>
              <w:t xml:space="preserve">    </w:t>
            </w:r>
            <w:r>
              <w:rPr>
                <w:sz w:val="21"/>
              </w:rPr>
              <w:t>年</w:t>
            </w:r>
            <w:r>
              <w:rPr/>
              <w:t xml:space="preserve"> </w:t>
            </w:r>
            <w:r>
              <w:rPr>
                <w:sz w:val="21"/>
              </w:rPr>
              <w:t xml:space="preserve">  </w:t>
            </w:r>
            <w:r>
              <w:rPr>
                <w:sz w:val="21"/>
              </w:rPr>
              <w:t>月</w:t>
            </w:r>
            <w:r>
              <w:rPr/>
              <w:t xml:space="preserve">    </w:t>
            </w:r>
            <w:r>
              <w:rPr>
                <w:sz w:val="21"/>
              </w:rPr>
              <w:t>日</w:t>
            </w:r>
          </w:p>
        </w:tc>
      </w:tr>
    </w:tbl>
    <w:p>
      <w:pPr>
        <w:pStyle w:val="null3"/>
        <w:jc w:val="both"/>
      </w:pPr>
      <w:r>
        <w:rPr>
          <w:sz w:val="21"/>
          <w:shd w:fill="FFFFFF" w:val="clear"/>
        </w:rPr>
        <w:t>说明：</w:t>
      </w:r>
    </w:p>
    <w:p>
      <w:pPr>
        <w:pStyle w:val="null3"/>
        <w:jc w:val="both"/>
      </w:pPr>
      <w:r>
        <w:rPr>
          <w:sz w:val="21"/>
          <w:shd w:fill="FFFFFF" w:val="clear"/>
        </w:rPr>
        <w:t>1.考核分数90分以上为合格；</w:t>
      </w:r>
    </w:p>
    <w:p>
      <w:pPr>
        <w:pStyle w:val="null3"/>
        <w:jc w:val="both"/>
      </w:pPr>
      <w:r>
        <w:rPr>
          <w:sz w:val="21"/>
          <w:shd w:fill="FFFFFF" w:val="clear"/>
        </w:rPr>
        <w:t>2.考核分数90分以下或者发生合同约定的其他扣分事项，按照合同条款扣除相关费用。</w:t>
      </w:r>
    </w:p>
    <w:p>
      <w:pPr>
        <w:pStyle w:val="null3"/>
        <w:jc w:val="both"/>
      </w:pPr>
      <w:r>
        <w:rPr/>
        <w:t xml:space="preserve"> </w:t>
      </w:r>
    </w:p>
    <w:p>
      <w:pPr>
        <w:pStyle w:val="null3"/>
        <w:jc w:val="both"/>
      </w:pPr>
      <w:r>
        <w:rPr>
          <w:sz w:val="21"/>
          <w:b/>
          <w:shd w:fill="FFFFFF" w:val="clear"/>
        </w:rPr>
        <w:t>附件</w:t>
      </w:r>
      <w:r>
        <w:rPr>
          <w:sz w:val="21"/>
          <w:b/>
          <w:shd w:fill="FFFFFF" w:val="clear"/>
        </w:rPr>
        <w:t>二</w:t>
      </w:r>
      <w:r>
        <w:rPr>
          <w:sz w:val="21"/>
          <w:b/>
          <w:shd w:fill="FFFFFF" w:val="clear"/>
        </w:rPr>
        <w:t>：</w:t>
      </w:r>
      <w:r>
        <w:rPr>
          <w:sz w:val="21"/>
          <w:b/>
          <w:shd w:fill="FFFFFF" w:val="clear"/>
        </w:rPr>
        <w:t>月</w:t>
      </w:r>
      <w:r>
        <w:rPr>
          <w:sz w:val="21"/>
          <w:b/>
          <w:shd w:fill="FFFFFF" w:val="clear"/>
        </w:rPr>
        <w:t>度验收表</w:t>
      </w:r>
    </w:p>
    <w:tbl>
      <w:tblPr>
        <w:tblW w:w="0" w:type="auto"/>
        <w:tblBorders>
          <w:top w:val="none" w:color="000000" w:sz="4"/>
          <w:left w:val="none" w:color="000000" w:sz="4"/>
          <w:bottom w:val="none" w:color="000000" w:sz="4"/>
          <w:right w:val="none" w:color="000000" w:sz="4"/>
          <w:insideH w:val="none"/>
          <w:insideV w:val="none"/>
        </w:tblBorders>
      </w:tblPr>
      <w:tblGrid>
        <w:gridCol w:w="751"/>
        <w:gridCol w:w="838"/>
        <w:gridCol w:w="2854"/>
        <w:gridCol w:w="1931"/>
        <w:gridCol w:w="1931"/>
      </w:tblGrid>
      <w:tr>
        <w:tc>
          <w:tcPr>
            <w:tcW w:type="dxa" w:w="8305"/>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b/>
                <w:color w:val="000000"/>
              </w:rPr>
              <w:t>项目验收记录表</w:t>
            </w:r>
          </w:p>
        </w:tc>
      </w:tr>
      <w:tr>
        <w:tc>
          <w:tcPr>
            <w:tcW w:type="dxa" w:w="158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项目名称</w:t>
            </w:r>
          </w:p>
        </w:tc>
        <w:tc>
          <w:tcPr>
            <w:tcW w:type="dxa" w:w="6716"/>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8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服务单位</w:t>
            </w:r>
          </w:p>
        </w:tc>
        <w:tc>
          <w:tcPr>
            <w:tcW w:type="dxa" w:w="671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8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验收单位</w:t>
            </w:r>
          </w:p>
        </w:tc>
        <w:tc>
          <w:tcPr>
            <w:tcW w:type="dxa" w:w="671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44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项目内容</w:t>
            </w: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服务单位实施工作情况</w:t>
            </w:r>
          </w:p>
        </w:tc>
        <w:tc>
          <w:tcPr>
            <w:tcW w:type="dxa" w:w="19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金额</w:t>
            </w:r>
          </w:p>
        </w:tc>
      </w:tr>
      <w:tr>
        <w:tc>
          <w:tcPr>
            <w:tcW w:type="dxa" w:w="7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编号</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1"/>
            <w:vMerge/>
            <w:tcBorders>
              <w:top w:val="none" w:color="000000" w:sz="4"/>
              <w:left w:val="single" w:color="000000" w:sz="4"/>
              <w:bottom w:val="single" w:color="000000" w:sz="4"/>
              <w:right w:val="single" w:color="000000" w:sz="4"/>
            </w:tcBorders>
          </w:tcP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1"/>
            <w:vMerge/>
            <w:tcBorders>
              <w:top w:val="none" w:color="000000" w:sz="4"/>
              <w:left w:val="single" w:color="000000" w:sz="4"/>
              <w:bottom w:val="single" w:color="000000" w:sz="4"/>
              <w:right w:val="single" w:color="000000" w:sz="4"/>
            </w:tcBorders>
          </w:tcP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1"/>
            <w:vMerge/>
            <w:tcBorders>
              <w:top w:val="none" w:color="000000" w:sz="4"/>
              <w:left w:val="single" w:color="000000" w:sz="4"/>
              <w:bottom w:val="single" w:color="000000" w:sz="4"/>
              <w:right w:val="single" w:color="000000" w:sz="4"/>
            </w:tcBorders>
          </w:tcP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1"/>
            <w:vMerge/>
            <w:tcBorders>
              <w:top w:val="none" w:color="000000" w:sz="4"/>
              <w:left w:val="single" w:color="000000" w:sz="4"/>
              <w:bottom w:val="single" w:color="000000" w:sz="4"/>
              <w:right w:val="single" w:color="000000" w:sz="4"/>
            </w:tcBorders>
          </w:tcP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1"/>
            <w:vMerge/>
            <w:tcBorders>
              <w:top w:val="none" w:color="000000" w:sz="4"/>
              <w:left w:val="single" w:color="000000" w:sz="4"/>
              <w:bottom w:val="single" w:color="000000" w:sz="4"/>
              <w:right w:val="single" w:color="000000" w:sz="4"/>
            </w:tcBorders>
          </w:tcP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51"/>
            <w:vMerge/>
            <w:tcBorders>
              <w:top w:val="none" w:color="000000" w:sz="4"/>
              <w:left w:val="single" w:color="000000" w:sz="4"/>
              <w:bottom w:val="single" w:color="000000" w:sz="4"/>
              <w:right w:val="single" w:color="000000" w:sz="4"/>
            </w:tcBorders>
          </w:tcP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9"/>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验收结论</w:t>
            </w:r>
          </w:p>
        </w:tc>
        <w:tc>
          <w:tcPr>
            <w:tcW w:type="dxa" w:w="671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具体验收阶段：</w:t>
            </w:r>
          </w:p>
        </w:tc>
      </w:tr>
      <w:tr>
        <w:tc>
          <w:tcPr>
            <w:tcW w:type="dxa" w:w="1589"/>
            <w:gridSpan w:val="2"/>
            <w:vMerge/>
            <w:tcBorders>
              <w:top w:val="none" w:color="000000" w:sz="4"/>
              <w:left w:val="single" w:color="000000" w:sz="4"/>
              <w:bottom w:val="single" w:color="000000" w:sz="4"/>
              <w:right w:val="single" w:color="000000" w:sz="4"/>
            </w:tcBorders>
          </w:tcPr>
          <w:p/>
        </w:tc>
        <w:tc>
          <w:tcPr>
            <w:tcW w:type="dxa" w:w="671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具体验收意见：</w:t>
            </w:r>
          </w:p>
        </w:tc>
      </w:tr>
      <w:tr>
        <w:tc>
          <w:tcPr>
            <w:tcW w:type="dxa" w:w="1589"/>
            <w:gridSpan w:val="2"/>
            <w:vMerge/>
            <w:tcBorders>
              <w:top w:val="none" w:color="000000" w:sz="4"/>
              <w:left w:val="single" w:color="000000" w:sz="4"/>
              <w:bottom w:val="single" w:color="000000" w:sz="4"/>
              <w:right w:val="single" w:color="000000" w:sz="4"/>
            </w:tcBorders>
          </w:tcPr>
          <w:p/>
        </w:tc>
        <w:tc>
          <w:tcPr>
            <w:tcW w:type="dxa" w:w="671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589"/>
            <w:gridSpan w:val="2"/>
            <w:vMerge/>
            <w:tcBorders>
              <w:top w:val="none" w:color="000000" w:sz="4"/>
              <w:left w:val="single" w:color="000000" w:sz="4"/>
              <w:bottom w:val="single" w:color="000000" w:sz="4"/>
              <w:right w:val="single" w:color="000000" w:sz="4"/>
            </w:tcBorders>
          </w:tcPr>
          <w:p/>
        </w:tc>
        <w:tc>
          <w:tcPr>
            <w:tcW w:type="dxa" w:w="671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9"/>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双方验收确认</w:t>
            </w:r>
          </w:p>
        </w:tc>
        <w:tc>
          <w:tcPr>
            <w:tcW w:type="dxa" w:w="2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验收单位</w:t>
            </w:r>
          </w:p>
        </w:tc>
        <w:tc>
          <w:tcPr>
            <w:tcW w:type="dxa" w:w="19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服务单位</w:t>
            </w:r>
          </w:p>
        </w:tc>
      </w:tr>
      <w:tr>
        <w:tc>
          <w:tcPr>
            <w:tcW w:type="dxa" w:w="1589"/>
            <w:gridSpan w:val="2"/>
            <w:vMerge/>
            <w:tcBorders>
              <w:top w:val="none" w:color="000000" w:sz="4"/>
              <w:left w:val="single" w:color="000000" w:sz="4"/>
              <w:bottom w:val="single" w:color="000000" w:sz="4"/>
              <w:right w:val="single" w:color="000000" w:sz="4"/>
            </w:tcBorders>
          </w:tcPr>
          <w:p/>
        </w:tc>
        <w:tc>
          <w:tcPr>
            <w:tcW w:type="dxa" w:w="2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（项目负责人）签名：</w:t>
            </w: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（项目负责人）签名：</w:t>
            </w:r>
          </w:p>
        </w:tc>
      </w:tr>
      <w:tr>
        <w:tc>
          <w:tcPr>
            <w:tcW w:type="dxa" w:w="1589"/>
            <w:gridSpan w:val="2"/>
            <w:vMerge/>
            <w:tcBorders>
              <w:top w:val="none" w:color="000000" w:sz="4"/>
              <w:left w:val="single" w:color="000000" w:sz="4"/>
              <w:bottom w:val="single" w:color="000000" w:sz="4"/>
              <w:right w:val="single" w:color="000000" w:sz="4"/>
            </w:tcBorders>
          </w:tcPr>
          <w:p/>
        </w:tc>
        <w:tc>
          <w:tcPr>
            <w:tcW w:type="dxa" w:w="2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（部门负责人）签名：</w:t>
            </w: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589"/>
            <w:gridSpan w:val="2"/>
            <w:vMerge/>
            <w:tcBorders>
              <w:top w:val="none" w:color="000000" w:sz="4"/>
              <w:left w:val="single" w:color="000000" w:sz="4"/>
              <w:bottom w:val="single" w:color="000000" w:sz="4"/>
              <w:right w:val="single" w:color="000000" w:sz="4"/>
            </w:tcBorders>
          </w:tcPr>
          <w:p/>
        </w:tc>
        <w:tc>
          <w:tcPr>
            <w:tcW w:type="dxa" w:w="2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盖章：</w:t>
            </w: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盖章：</w:t>
            </w:r>
          </w:p>
        </w:tc>
      </w:tr>
      <w:tr>
        <w:tc>
          <w:tcPr>
            <w:tcW w:type="dxa" w:w="1589"/>
            <w:gridSpan w:val="2"/>
            <w:vMerge/>
            <w:tcBorders>
              <w:top w:val="none" w:color="000000" w:sz="4"/>
              <w:left w:val="single" w:color="000000" w:sz="4"/>
              <w:bottom w:val="single" w:color="000000" w:sz="4"/>
              <w:right w:val="single" w:color="000000" w:sz="4"/>
            </w:tcBorders>
          </w:tcPr>
          <w:p/>
        </w:tc>
        <w:tc>
          <w:tcPr>
            <w:tcW w:type="dxa" w:w="28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年</w:t>
            </w:r>
            <w:r>
              <w:rPr>
                <w:sz w:val="21"/>
                <w:color w:val="000000"/>
              </w:rPr>
              <w:t xml:space="preserve">     </w:t>
            </w:r>
            <w:r>
              <w:rPr>
                <w:sz w:val="21"/>
                <w:color w:val="000000"/>
              </w:rPr>
              <w:t>月</w:t>
            </w:r>
            <w:r>
              <w:rPr>
                <w:sz w:val="21"/>
                <w:color w:val="000000"/>
              </w:rPr>
              <w:t xml:space="preserve">     </w:t>
            </w:r>
            <w:r>
              <w:rPr>
                <w:sz w:val="21"/>
                <w:color w:val="000000"/>
              </w:rPr>
              <w:t>日</w:t>
            </w:r>
          </w:p>
        </w:tc>
      </w:tr>
    </w:tbl>
    <w:p>
      <w:pPr>
        <w:pStyle w:val="null3"/>
        <w:jc w:val="both"/>
      </w:pPr>
      <w:r>
        <w:rPr/>
        <w:t xml:space="preserve"> </w:t>
      </w:r>
    </w:p>
    <w:p>
      <w:pPr>
        <w:pStyle w:val="null3"/>
        <w:jc w:val="both"/>
      </w:pPr>
      <w:r>
        <w:rPr>
          <w:sz w:val="21"/>
          <w:b/>
          <w:shd w:fill="FFFFFF" w:val="clear"/>
        </w:rPr>
        <w:t>附件三：年度综合评价表</w:t>
      </w:r>
    </w:p>
    <w:p>
      <w:pPr>
        <w:pStyle w:val="null3"/>
        <w:spacing w:before="480" w:after="240"/>
        <w:jc w:val="center"/>
      </w:pPr>
      <w:r>
        <w:rPr>
          <w:sz w:val="21"/>
          <w:b/>
          <w:color w:val="0F1115"/>
          <w:shd w:fill="FFFFFF" w:val="clear"/>
        </w:rPr>
        <w:t>广州开发区</w:t>
      </w:r>
      <w:r>
        <w:rPr>
          <w:sz w:val="21"/>
          <w:b/>
          <w:color w:val="0F1115"/>
          <w:shd w:fill="FFFFFF" w:val="clear"/>
        </w:rPr>
        <w:t>黄埔区建设发展成果展览展示服务</w:t>
      </w:r>
      <w:r>
        <w:rPr>
          <w:sz w:val="21"/>
          <w:b/>
          <w:color w:val="0F1115"/>
          <w:shd w:fill="FFFFFF" w:val="clear"/>
        </w:rPr>
        <w:t>年度综合评价表</w:t>
      </w:r>
    </w:p>
    <w:p>
      <w:pPr>
        <w:pStyle w:val="null3"/>
        <w:spacing w:before="240" w:after="240"/>
        <w:jc w:val="left"/>
      </w:pPr>
      <w:r>
        <w:rPr>
          <w:sz w:val="21"/>
          <w:b/>
          <w:color w:val="0F1115"/>
          <w:shd w:fill="FFFFFF" w:val="clear"/>
        </w:rPr>
        <w:t>服务年度：</w:t>
      </w:r>
      <w:r>
        <w:rPr>
          <w:sz w:val="21"/>
          <w:b/>
          <w:color w:val="0F1115"/>
          <w:shd w:fill="FFFFFF" w:val="clear"/>
        </w:rPr>
        <w:t>__________</w:t>
      </w:r>
      <w:r>
        <w:br/>
      </w:r>
      <w:r>
        <w:rPr>
          <w:sz w:val="21"/>
          <w:b/>
          <w:color w:val="0F1115"/>
          <w:shd w:fill="FFFFFF" w:val="clear"/>
        </w:rPr>
        <w:t>服务单位：</w:t>
      </w:r>
      <w:r>
        <w:rPr>
          <w:sz w:val="21"/>
          <w:b/>
          <w:color w:val="0F1115"/>
          <w:shd w:fill="FFFFFF" w:val="clear"/>
        </w:rPr>
        <w:t>__________________________</w:t>
      </w:r>
      <w:r>
        <w:br/>
      </w:r>
      <w:r>
        <w:rPr>
          <w:sz w:val="21"/>
          <w:b/>
          <w:color w:val="0F1115"/>
          <w:shd w:fill="FFFFFF" w:val="clear"/>
        </w:rPr>
        <w:t>采购单位</w:t>
      </w:r>
      <w:r>
        <w:rPr>
          <w:sz w:val="21"/>
          <w:b/>
          <w:color w:val="0F1115"/>
          <w:shd w:fill="FFFFFF" w:val="clear"/>
        </w:rPr>
        <w:t>：</w:t>
      </w:r>
      <w:r>
        <w:rPr>
          <w:sz w:val="21"/>
          <w:b/>
          <w:color w:val="0F1115"/>
          <w:shd w:fill="FFFFFF" w:val="clear"/>
        </w:rPr>
        <w:t>________________________</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08"/>
        <w:gridCol w:w="608"/>
        <w:gridCol w:w="306"/>
        <w:gridCol w:w="307"/>
        <w:gridCol w:w="608"/>
        <w:gridCol w:w="608"/>
        <w:gridCol w:w="608"/>
        <w:gridCol w:w="608"/>
        <w:gridCol w:w="608"/>
        <w:gridCol w:w="844"/>
        <w:gridCol w:w="288"/>
        <w:gridCol w:w="288"/>
        <w:gridCol w:w="750"/>
        <w:gridCol w:w="633"/>
        <w:gridCol w:w="633"/>
      </w:tblGrid>
      <w:tr>
        <w:tc>
          <w:tcPr>
            <w:tcW w:type="dxa" w:w="1522"/>
            <w:gridSpan w:val="3"/>
            <w:tcBorders>
              <w:top w:val="single" w:color="000000" w:sz="4"/>
              <w:left w:val="single" w:color="000000" w:sz="4"/>
              <w:bottom w:val="single" w:color="000000" w:sz="4"/>
              <w:right w:val="single" w:color="000000" w:sz="4"/>
            </w:tcBorders>
            <w:tcMar>
              <w:top w:type="dxa" w:w="150"/>
              <w:left w:type="dxa" w:w="0"/>
              <w:bottom w:type="dxa" w:w="150"/>
              <w:right w:type="dxa" w:w="240"/>
            </w:tcMar>
            <w:vAlign w:val="top"/>
          </w:tcPr>
          <w:p>
            <w:pPr>
              <w:pStyle w:val="null3"/>
              <w:jc w:val="center"/>
            </w:pPr>
            <w:r>
              <w:rPr>
                <w:sz w:val="21"/>
                <w:b/>
              </w:rPr>
              <w:t>评价维度</w:t>
            </w:r>
          </w:p>
        </w:tc>
        <w:tc>
          <w:tcPr>
            <w:tcW w:type="dxa" w:w="3347"/>
            <w:gridSpan w:val="6"/>
            <w:tcBorders>
              <w:top w:val="singl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b/>
              </w:rPr>
              <w:t>评价内容</w:t>
            </w:r>
          </w:p>
        </w:tc>
        <w:tc>
          <w:tcPr>
            <w:tcW w:type="dxa" w:w="1132"/>
            <w:gridSpan w:val="2"/>
            <w:tcBorders>
              <w:top w:val="singl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b/>
              </w:rPr>
              <w:t>权重</w:t>
            </w:r>
          </w:p>
        </w:tc>
        <w:tc>
          <w:tcPr>
            <w:tcW w:type="dxa" w:w="1038"/>
            <w:gridSpan w:val="2"/>
            <w:tcBorders>
              <w:top w:val="singl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b/>
              </w:rPr>
              <w:t>得分</w:t>
            </w:r>
          </w:p>
        </w:tc>
        <w:tc>
          <w:tcPr>
            <w:tcW w:type="dxa" w:w="1266"/>
            <w:gridSpan w:val="2"/>
            <w:tcBorders>
              <w:top w:val="singl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b/>
              </w:rPr>
              <w:t>评价说明</w:t>
            </w:r>
          </w:p>
        </w:tc>
      </w:tr>
      <w:tr>
        <w:tc>
          <w:tcPr>
            <w:tcW w:type="dxa" w:w="1522"/>
            <w:gridSpan w:val="3"/>
            <w:tcBorders>
              <w:top w:val="none" w:color="000000" w:sz="4"/>
              <w:left w:val="single" w:color="000000" w:sz="4"/>
              <w:bottom w:val="single" w:color="000000" w:sz="4"/>
              <w:right w:val="single" w:color="000000" w:sz="4"/>
            </w:tcBorders>
            <w:tcMar>
              <w:top w:type="dxa" w:w="150"/>
              <w:left w:type="dxa" w:w="0"/>
              <w:bottom w:type="dxa" w:w="150"/>
              <w:right w:type="dxa" w:w="240"/>
            </w:tcMar>
            <w:vAlign w:val="top"/>
          </w:tcPr>
          <w:p>
            <w:pPr>
              <w:pStyle w:val="null3"/>
              <w:jc w:val="center"/>
            </w:pPr>
            <w:r>
              <w:rPr>
                <w:sz w:val="21"/>
                <w:b/>
              </w:rPr>
              <w:t>服务质量</w:t>
            </w:r>
          </w:p>
        </w:tc>
        <w:tc>
          <w:tcPr>
            <w:tcW w:type="dxa" w:w="3347"/>
            <w:gridSpan w:val="6"/>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rPr>
              <w:t>讲解、会务、</w:t>
            </w:r>
            <w:r>
              <w:rPr>
                <w:sz w:val="21"/>
              </w:rPr>
              <w:t>设施维护等达标情况</w:t>
            </w:r>
          </w:p>
        </w:tc>
        <w:tc>
          <w:tcPr>
            <w:tcW w:type="dxa" w:w="1132"/>
            <w:gridSpan w:val="2"/>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rPr>
              <w:t>30%</w:t>
            </w:r>
          </w:p>
        </w:tc>
        <w:tc>
          <w:tcPr>
            <w:tcW w:type="dxa" w:w="1038"/>
            <w:gridSpan w:val="2"/>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p>
        </w:tc>
        <w:tc>
          <w:tcPr>
            <w:tcW w:type="dxa" w:w="1266"/>
            <w:gridSpan w:val="2"/>
            <w:tcBorders>
              <w:top w:val="none" w:color="000000" w:sz="4"/>
              <w:left w:val="single" w:color="000000" w:sz="4"/>
              <w:bottom w:val="single" w:color="000000" w:sz="4"/>
              <w:right w:val="single" w:color="000000" w:sz="4"/>
            </w:tcBorders>
            <w:tcMar>
              <w:top w:type="dxa" w:w="150"/>
              <w:left w:type="dxa" w:w="240"/>
              <w:bottom w:type="dxa" w:w="150"/>
              <w:right w:type="dxa" w:w="0"/>
            </w:tcMar>
            <w:vAlign w:val="top"/>
          </w:tcPr>
          <w:p/>
        </w:tc>
      </w:tr>
      <w:tr>
        <w:tc>
          <w:tcPr>
            <w:tcW w:type="dxa" w:w="1522"/>
            <w:gridSpan w:val="3"/>
            <w:tcBorders>
              <w:top w:val="none" w:color="000000" w:sz="4"/>
              <w:left w:val="single" w:color="000000" w:sz="4"/>
              <w:bottom w:val="single" w:color="000000" w:sz="4"/>
              <w:right w:val="single" w:color="000000" w:sz="4"/>
            </w:tcBorders>
            <w:tcMar>
              <w:top w:type="dxa" w:w="150"/>
              <w:left w:type="dxa" w:w="0"/>
              <w:bottom w:type="dxa" w:w="150"/>
              <w:right w:type="dxa" w:w="240"/>
            </w:tcMar>
            <w:vAlign w:val="top"/>
          </w:tcPr>
          <w:p>
            <w:pPr>
              <w:pStyle w:val="null3"/>
              <w:jc w:val="center"/>
            </w:pPr>
            <w:r>
              <w:rPr>
                <w:sz w:val="21"/>
                <w:b/>
              </w:rPr>
              <w:t>服务响应</w:t>
            </w:r>
          </w:p>
        </w:tc>
        <w:tc>
          <w:tcPr>
            <w:tcW w:type="dxa" w:w="3347"/>
            <w:gridSpan w:val="6"/>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rPr>
              <w:t>应急响应、维修及时性、活动配合</w:t>
            </w:r>
          </w:p>
        </w:tc>
        <w:tc>
          <w:tcPr>
            <w:tcW w:type="dxa" w:w="1132"/>
            <w:gridSpan w:val="2"/>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rPr>
              <w:t>20%</w:t>
            </w:r>
          </w:p>
        </w:tc>
        <w:tc>
          <w:tcPr>
            <w:tcW w:type="dxa" w:w="1038"/>
            <w:gridSpan w:val="2"/>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p>
        </w:tc>
        <w:tc>
          <w:tcPr>
            <w:tcW w:type="dxa" w:w="1266"/>
            <w:gridSpan w:val="2"/>
            <w:tcBorders>
              <w:top w:val="none" w:color="000000" w:sz="4"/>
              <w:left w:val="single" w:color="000000" w:sz="4"/>
              <w:bottom w:val="single" w:color="000000" w:sz="4"/>
              <w:right w:val="single" w:color="000000" w:sz="4"/>
            </w:tcBorders>
            <w:tcMar>
              <w:top w:type="dxa" w:w="150"/>
              <w:left w:type="dxa" w:w="240"/>
              <w:bottom w:type="dxa" w:w="150"/>
              <w:right w:type="dxa" w:w="0"/>
            </w:tcMar>
            <w:vAlign w:val="top"/>
          </w:tcPr>
          <w:p/>
        </w:tc>
      </w:tr>
      <w:tr>
        <w:tc>
          <w:tcPr>
            <w:tcW w:type="dxa" w:w="1522"/>
            <w:gridSpan w:val="3"/>
            <w:tcBorders>
              <w:top w:val="none" w:color="000000" w:sz="4"/>
              <w:left w:val="single" w:color="000000" w:sz="4"/>
              <w:bottom w:val="single" w:color="000000" w:sz="4"/>
              <w:right w:val="single" w:color="000000" w:sz="4"/>
            </w:tcBorders>
            <w:tcMar>
              <w:top w:type="dxa" w:w="150"/>
              <w:left w:type="dxa" w:w="0"/>
              <w:bottom w:type="dxa" w:w="150"/>
              <w:right w:type="dxa" w:w="240"/>
            </w:tcMar>
            <w:vAlign w:val="top"/>
          </w:tcPr>
          <w:p>
            <w:pPr>
              <w:pStyle w:val="null3"/>
              <w:jc w:val="center"/>
            </w:pPr>
            <w:r>
              <w:rPr>
                <w:sz w:val="21"/>
                <w:b/>
              </w:rPr>
              <w:t>管理制度</w:t>
            </w:r>
          </w:p>
        </w:tc>
        <w:tc>
          <w:tcPr>
            <w:tcW w:type="dxa" w:w="3347"/>
            <w:gridSpan w:val="6"/>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rPr>
              <w:t>人员配置、培训、台账、汇报制度</w:t>
            </w:r>
          </w:p>
        </w:tc>
        <w:tc>
          <w:tcPr>
            <w:tcW w:type="dxa" w:w="1132"/>
            <w:gridSpan w:val="2"/>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rPr>
              <w:t>15%</w:t>
            </w:r>
          </w:p>
        </w:tc>
        <w:tc>
          <w:tcPr>
            <w:tcW w:type="dxa" w:w="1038"/>
            <w:gridSpan w:val="2"/>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p>
        </w:tc>
        <w:tc>
          <w:tcPr>
            <w:tcW w:type="dxa" w:w="1266"/>
            <w:gridSpan w:val="2"/>
            <w:tcBorders>
              <w:top w:val="none" w:color="000000" w:sz="4"/>
              <w:left w:val="single" w:color="000000" w:sz="4"/>
              <w:bottom w:val="single" w:color="000000" w:sz="4"/>
              <w:right w:val="single" w:color="000000" w:sz="4"/>
            </w:tcBorders>
            <w:tcMar>
              <w:top w:type="dxa" w:w="150"/>
              <w:left w:type="dxa" w:w="240"/>
              <w:bottom w:type="dxa" w:w="150"/>
              <w:right w:type="dxa" w:w="0"/>
            </w:tcMar>
            <w:vAlign w:val="top"/>
          </w:tcPr>
          <w:p/>
        </w:tc>
      </w:tr>
      <w:tr>
        <w:tc>
          <w:tcPr>
            <w:tcW w:type="dxa" w:w="1522"/>
            <w:gridSpan w:val="3"/>
            <w:tcBorders>
              <w:top w:val="none" w:color="000000" w:sz="4"/>
              <w:left w:val="single" w:color="000000" w:sz="4"/>
              <w:bottom w:val="single" w:color="000000" w:sz="4"/>
              <w:right w:val="single" w:color="000000" w:sz="4"/>
            </w:tcBorders>
            <w:tcMar>
              <w:top w:type="dxa" w:w="150"/>
              <w:left w:type="dxa" w:w="0"/>
              <w:bottom w:type="dxa" w:w="150"/>
              <w:right w:type="dxa" w:w="240"/>
            </w:tcMar>
            <w:vAlign w:val="top"/>
          </w:tcPr>
          <w:p>
            <w:pPr>
              <w:pStyle w:val="null3"/>
              <w:jc w:val="center"/>
            </w:pPr>
            <w:r>
              <w:rPr>
                <w:sz w:val="21"/>
                <w:b/>
              </w:rPr>
              <w:t>安全生产</w:t>
            </w:r>
          </w:p>
        </w:tc>
        <w:tc>
          <w:tcPr>
            <w:tcW w:type="dxa" w:w="3347"/>
            <w:gridSpan w:val="6"/>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rPr>
              <w:t>无安全事故，持证上岗，培训到位</w:t>
            </w:r>
          </w:p>
        </w:tc>
        <w:tc>
          <w:tcPr>
            <w:tcW w:type="dxa" w:w="1132"/>
            <w:gridSpan w:val="2"/>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rPr>
              <w:t>15%</w:t>
            </w:r>
          </w:p>
        </w:tc>
        <w:tc>
          <w:tcPr>
            <w:tcW w:type="dxa" w:w="1038"/>
            <w:gridSpan w:val="2"/>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p>
        </w:tc>
        <w:tc>
          <w:tcPr>
            <w:tcW w:type="dxa" w:w="1266"/>
            <w:gridSpan w:val="2"/>
            <w:tcBorders>
              <w:top w:val="none" w:color="000000" w:sz="4"/>
              <w:left w:val="single" w:color="000000" w:sz="4"/>
              <w:bottom w:val="single" w:color="000000" w:sz="4"/>
              <w:right w:val="single" w:color="000000" w:sz="4"/>
            </w:tcBorders>
            <w:tcMar>
              <w:top w:type="dxa" w:w="150"/>
              <w:left w:type="dxa" w:w="240"/>
              <w:bottom w:type="dxa" w:w="150"/>
              <w:right w:type="dxa" w:w="0"/>
            </w:tcMar>
            <w:vAlign w:val="top"/>
          </w:tcPr>
          <w:p/>
        </w:tc>
      </w:tr>
      <w:tr>
        <w:tc>
          <w:tcPr>
            <w:tcW w:type="dxa" w:w="1522"/>
            <w:gridSpan w:val="3"/>
            <w:tcBorders>
              <w:top w:val="none" w:color="000000" w:sz="4"/>
              <w:left w:val="single" w:color="000000" w:sz="4"/>
              <w:bottom w:val="single" w:color="000000" w:sz="4"/>
              <w:right w:val="single" w:color="000000" w:sz="4"/>
            </w:tcBorders>
            <w:tcMar>
              <w:top w:type="dxa" w:w="150"/>
              <w:left w:type="dxa" w:w="0"/>
              <w:bottom w:type="dxa" w:w="150"/>
              <w:right w:type="dxa" w:w="240"/>
            </w:tcMar>
            <w:vAlign w:val="top"/>
          </w:tcPr>
          <w:p>
            <w:pPr>
              <w:pStyle w:val="null3"/>
              <w:jc w:val="center"/>
            </w:pPr>
            <w:r>
              <w:rPr>
                <w:sz w:val="21"/>
                <w:b/>
              </w:rPr>
              <w:t>履约情况</w:t>
            </w:r>
          </w:p>
        </w:tc>
        <w:tc>
          <w:tcPr>
            <w:tcW w:type="dxa" w:w="3347"/>
            <w:gridSpan w:val="6"/>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rPr>
              <w:t>无转包分包，人员稳定，耗材到位</w:t>
            </w:r>
          </w:p>
        </w:tc>
        <w:tc>
          <w:tcPr>
            <w:tcW w:type="dxa" w:w="1132"/>
            <w:gridSpan w:val="2"/>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rPr>
              <w:t>10%</w:t>
            </w:r>
          </w:p>
        </w:tc>
        <w:tc>
          <w:tcPr>
            <w:tcW w:type="dxa" w:w="1038"/>
            <w:gridSpan w:val="2"/>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p>
        </w:tc>
        <w:tc>
          <w:tcPr>
            <w:tcW w:type="dxa" w:w="1266"/>
            <w:gridSpan w:val="2"/>
            <w:tcBorders>
              <w:top w:val="none" w:color="000000" w:sz="4"/>
              <w:left w:val="single" w:color="000000" w:sz="4"/>
              <w:bottom w:val="single" w:color="000000" w:sz="4"/>
              <w:right w:val="single" w:color="000000" w:sz="4"/>
            </w:tcBorders>
            <w:tcMar>
              <w:top w:type="dxa" w:w="150"/>
              <w:left w:type="dxa" w:w="240"/>
              <w:bottom w:type="dxa" w:w="150"/>
              <w:right w:type="dxa" w:w="0"/>
            </w:tcMar>
            <w:vAlign w:val="top"/>
          </w:tcPr>
          <w:p/>
        </w:tc>
      </w:tr>
      <w:tr>
        <w:tc>
          <w:tcPr>
            <w:tcW w:type="dxa" w:w="1522"/>
            <w:gridSpan w:val="3"/>
            <w:tcBorders>
              <w:top w:val="none" w:color="000000" w:sz="4"/>
              <w:left w:val="single" w:color="000000" w:sz="4"/>
              <w:bottom w:val="single" w:color="000000" w:sz="4"/>
              <w:right w:val="single" w:color="000000" w:sz="4"/>
            </w:tcBorders>
            <w:tcMar>
              <w:top w:type="dxa" w:w="150"/>
              <w:left w:type="dxa" w:w="0"/>
              <w:bottom w:type="dxa" w:w="150"/>
              <w:right w:type="dxa" w:w="240"/>
            </w:tcMar>
            <w:vAlign w:val="top"/>
          </w:tcPr>
          <w:p>
            <w:pPr>
              <w:pStyle w:val="null3"/>
              <w:jc w:val="center"/>
            </w:pPr>
            <w:r>
              <w:rPr>
                <w:sz w:val="21"/>
                <w:b/>
              </w:rPr>
              <w:t>综合满意度</w:t>
            </w:r>
          </w:p>
        </w:tc>
        <w:tc>
          <w:tcPr>
            <w:tcW w:type="dxa" w:w="3347"/>
            <w:gridSpan w:val="6"/>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rPr>
              <w:t>整体满意度评价</w:t>
            </w:r>
          </w:p>
        </w:tc>
        <w:tc>
          <w:tcPr>
            <w:tcW w:type="dxa" w:w="1132"/>
            <w:gridSpan w:val="2"/>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rPr>
              <w:t>10%</w:t>
            </w:r>
          </w:p>
        </w:tc>
        <w:tc>
          <w:tcPr>
            <w:tcW w:type="dxa" w:w="1038"/>
            <w:gridSpan w:val="2"/>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p>
        </w:tc>
        <w:tc>
          <w:tcPr>
            <w:tcW w:type="dxa" w:w="1266"/>
            <w:gridSpan w:val="2"/>
            <w:tcBorders>
              <w:top w:val="none" w:color="000000" w:sz="4"/>
              <w:left w:val="single" w:color="000000" w:sz="4"/>
              <w:bottom w:val="single" w:color="000000" w:sz="4"/>
              <w:right w:val="single" w:color="000000" w:sz="4"/>
            </w:tcBorders>
            <w:tcMar>
              <w:top w:type="dxa" w:w="150"/>
              <w:left w:type="dxa" w:w="240"/>
              <w:bottom w:type="dxa" w:w="150"/>
              <w:right w:type="dxa" w:w="0"/>
            </w:tcMar>
            <w:vAlign w:val="top"/>
          </w:tcPr>
          <w:p/>
        </w:tc>
      </w:tr>
      <w:tr>
        <w:tc>
          <w:tcPr>
            <w:tcW w:type="dxa" w:w="608"/>
            <w:tcBorders>
              <w:top w:val="none" w:color="000000" w:sz="4"/>
              <w:left w:val="single" w:color="000000" w:sz="4"/>
              <w:bottom w:val="single" w:color="000000" w:sz="4"/>
              <w:right w:val="single" w:color="000000" w:sz="4"/>
            </w:tcBorders>
            <w:tcMar>
              <w:top w:type="dxa" w:w="150"/>
              <w:left w:type="dxa" w:w="0"/>
              <w:bottom w:type="dxa" w:w="150"/>
              <w:right w:type="dxa" w:w="240"/>
            </w:tcMar>
            <w:vAlign w:val="top"/>
          </w:tcPr>
          <w:p>
            <w:pPr>
              <w:pStyle w:val="null3"/>
              <w:jc w:val="center"/>
            </w:pPr>
            <w:r>
              <w:rPr>
                <w:sz w:val="21"/>
                <w:b/>
              </w:rPr>
              <w:t>月度考核汇总</w:t>
            </w:r>
          </w:p>
        </w:tc>
        <w:tc>
          <w:tcPr>
            <w:tcW w:type="dxa" w:w="608"/>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b/>
              </w:rPr>
              <w:t>1月</w:t>
            </w:r>
          </w:p>
        </w:tc>
        <w:tc>
          <w:tcPr>
            <w:tcW w:type="dxa" w:w="613"/>
            <w:gridSpan w:val="2"/>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b/>
              </w:rPr>
              <w:t>2月</w:t>
            </w:r>
          </w:p>
        </w:tc>
        <w:tc>
          <w:tcPr>
            <w:tcW w:type="dxa" w:w="608"/>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b/>
              </w:rPr>
              <w:t>3月</w:t>
            </w:r>
          </w:p>
        </w:tc>
        <w:tc>
          <w:tcPr>
            <w:tcW w:type="dxa" w:w="608"/>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b/>
              </w:rPr>
              <w:t>4月</w:t>
            </w:r>
          </w:p>
        </w:tc>
        <w:tc>
          <w:tcPr>
            <w:tcW w:type="dxa" w:w="608"/>
            <w:tcBorders>
              <w:top w:val="singl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b/>
              </w:rPr>
              <w:t>5月</w:t>
            </w:r>
          </w:p>
        </w:tc>
        <w:tc>
          <w:tcPr>
            <w:tcW w:type="dxa" w:w="608"/>
            <w:tcBorders>
              <w:top w:val="singl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b/>
              </w:rPr>
              <w:t>6月</w:t>
            </w:r>
          </w:p>
        </w:tc>
        <w:tc>
          <w:tcPr>
            <w:tcW w:type="dxa" w:w="608"/>
            <w:tcBorders>
              <w:top w:val="singl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b/>
              </w:rPr>
              <w:t>7月</w:t>
            </w:r>
          </w:p>
        </w:tc>
        <w:tc>
          <w:tcPr>
            <w:tcW w:type="dxa" w:w="844"/>
            <w:tcBorders>
              <w:top w:val="singl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b/>
              </w:rPr>
              <w:t>8月</w:t>
            </w:r>
          </w:p>
        </w:tc>
        <w:tc>
          <w:tcPr>
            <w:tcW w:type="dxa" w:w="576"/>
            <w:gridSpan w:val="2"/>
            <w:tcBorders>
              <w:top w:val="singl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b/>
              </w:rPr>
              <w:t>9月</w:t>
            </w:r>
          </w:p>
        </w:tc>
        <w:tc>
          <w:tcPr>
            <w:tcW w:type="dxa" w:w="750"/>
            <w:tcBorders>
              <w:top w:val="singl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b/>
              </w:rPr>
              <w:t>10月</w:t>
            </w:r>
          </w:p>
        </w:tc>
        <w:tc>
          <w:tcPr>
            <w:tcW w:type="dxa" w:w="633"/>
            <w:tcBorders>
              <w:top w:val="singl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b/>
              </w:rPr>
              <w:t>11月</w:t>
            </w:r>
          </w:p>
        </w:tc>
        <w:tc>
          <w:tcPr>
            <w:tcW w:type="dxa" w:w="633"/>
            <w:tcBorders>
              <w:top w:val="singl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r>
              <w:rPr>
                <w:sz w:val="21"/>
                <w:b/>
              </w:rPr>
              <w:t>12月</w:t>
            </w:r>
          </w:p>
        </w:tc>
      </w:tr>
      <w:tr>
        <w:tc>
          <w:tcPr>
            <w:tcW w:type="dxa" w:w="608"/>
            <w:tcBorders>
              <w:top w:val="none" w:color="000000" w:sz="4"/>
              <w:left w:val="single" w:color="000000" w:sz="4"/>
              <w:bottom w:val="single" w:color="000000" w:sz="4"/>
              <w:right w:val="single" w:color="000000" w:sz="4"/>
            </w:tcBorders>
            <w:tcMar>
              <w:top w:type="dxa" w:w="150"/>
              <w:left w:type="dxa" w:w="0"/>
              <w:bottom w:type="dxa" w:w="150"/>
              <w:right w:type="dxa" w:w="240"/>
            </w:tcMar>
            <w:vAlign w:val="top"/>
          </w:tcPr>
          <w:p>
            <w:pPr>
              <w:pStyle w:val="null3"/>
              <w:jc w:val="center"/>
            </w:pPr>
            <w:r>
              <w:rPr>
                <w:sz w:val="21"/>
                <w:b/>
              </w:rPr>
              <w:t>月度得分</w:t>
            </w:r>
          </w:p>
        </w:tc>
        <w:tc>
          <w:tcPr>
            <w:tcW w:type="dxa" w:w="608"/>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pPr>
              <w:pStyle w:val="null3"/>
              <w:jc w:val="center"/>
            </w:pPr>
          </w:p>
        </w:tc>
        <w:tc>
          <w:tcPr>
            <w:tcW w:type="dxa" w:w="613"/>
            <w:gridSpan w:val="2"/>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tc>
        <w:tc>
          <w:tcPr>
            <w:tcW w:type="dxa" w:w="608"/>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tc>
        <w:tc>
          <w:tcPr>
            <w:tcW w:type="dxa" w:w="608"/>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tc>
        <w:tc>
          <w:tcPr>
            <w:tcW w:type="dxa" w:w="608"/>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tc>
        <w:tc>
          <w:tcPr>
            <w:tcW w:type="dxa" w:w="608"/>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tc>
        <w:tc>
          <w:tcPr>
            <w:tcW w:type="dxa" w:w="608"/>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tc>
        <w:tc>
          <w:tcPr>
            <w:tcW w:type="dxa" w:w="844"/>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tc>
        <w:tc>
          <w:tcPr>
            <w:tcW w:type="dxa" w:w="576"/>
            <w:gridSpan w:val="2"/>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tc>
        <w:tc>
          <w:tcPr>
            <w:tcW w:type="dxa" w:w="750"/>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tc>
        <w:tc>
          <w:tcPr>
            <w:tcW w:type="dxa" w:w="633"/>
            <w:tcBorders>
              <w:top w:val="none" w:color="000000" w:sz="4"/>
              <w:left w:val="single" w:color="000000" w:sz="4"/>
              <w:bottom w:val="single" w:color="000000" w:sz="4"/>
              <w:right w:val="single" w:color="000000" w:sz="4"/>
            </w:tcBorders>
            <w:tcMar>
              <w:top w:type="dxa" w:w="150"/>
              <w:left w:type="dxa" w:w="240"/>
              <w:bottom w:type="dxa" w:w="150"/>
              <w:right w:type="dxa" w:w="240"/>
            </w:tcMar>
            <w:vAlign w:val="top"/>
          </w:tcPr>
          <w:p/>
        </w:tc>
        <w:tc>
          <w:tcPr>
            <w:tcW w:type="dxa" w:w="633"/>
            <w:tcBorders>
              <w:top w:val="none" w:color="000000" w:sz="4"/>
              <w:left w:val="single" w:color="000000" w:sz="4"/>
              <w:bottom w:val="single" w:color="000000" w:sz="4"/>
              <w:right w:val="single" w:color="000000" w:sz="4"/>
            </w:tcBorders>
            <w:tcMar>
              <w:top w:type="dxa" w:w="150"/>
              <w:left w:type="dxa" w:w="240"/>
              <w:bottom w:type="dxa" w:w="150"/>
              <w:right w:type="dxa" w:w="0"/>
            </w:tcMar>
            <w:vAlign w:val="top"/>
          </w:tcPr>
          <w:p/>
        </w:tc>
      </w:tr>
    </w:tbl>
    <w:p>
      <w:pPr>
        <w:pStyle w:val="null3"/>
        <w:jc w:val="both"/>
      </w:pPr>
      <w:r>
        <w:rPr>
          <w:sz w:val="21"/>
          <w:b/>
        </w:rPr>
        <w:t>年度总得分：</w:t>
      </w:r>
    </w:p>
    <w:p>
      <w:pPr>
        <w:pStyle w:val="null3"/>
        <w:jc w:val="both"/>
      </w:pPr>
      <w:r>
        <w:rPr>
          <w:sz w:val="21"/>
          <w:b/>
        </w:rPr>
        <w:t>加权得分：</w:t>
      </w:r>
      <w:r>
        <w:rPr>
          <w:sz w:val="21"/>
          <w:b/>
        </w:rPr>
        <w:t>__________</w:t>
      </w:r>
    </w:p>
    <w:p>
      <w:pPr>
        <w:pStyle w:val="null3"/>
        <w:jc w:val="both"/>
      </w:pPr>
      <w:r>
        <w:rPr>
          <w:sz w:val="21"/>
          <w:b/>
        </w:rPr>
        <w:t>年度评级：</w:t>
      </w:r>
      <w:r>
        <w:rPr>
          <w:sz w:val="21"/>
          <w:b/>
        </w:rPr>
        <w:t>□优秀（≥90）□良好（80-89）□合格（60-79）□不合格（＜60）</w:t>
      </w:r>
    </w:p>
    <w:p>
      <w:pPr>
        <w:pStyle w:val="null3"/>
        <w:jc w:val="both"/>
      </w:pPr>
      <w:r>
        <w:rPr>
          <w:sz w:val="21"/>
          <w:b/>
        </w:rPr>
        <w:t>年度综合评价意见：</w:t>
      </w:r>
    </w:p>
    <w:p>
      <w:pPr>
        <w:pStyle w:val="null3"/>
        <w:jc w:val="both"/>
      </w:pPr>
      <w:r>
        <w:rPr>
          <w:sz w:val="21"/>
          <w:b/>
        </w:rPr>
        <w:t>主要成绩：</w:t>
      </w:r>
    </w:p>
    <w:p>
      <w:pPr>
        <w:pStyle w:val="null3"/>
        <w:jc w:val="both"/>
      </w:pPr>
      <w:r>
        <w:rPr>
          <w:sz w:val="21"/>
          <w:b/>
        </w:rPr>
        <w:t>存在问题：</w:t>
      </w:r>
    </w:p>
    <w:p>
      <w:pPr>
        <w:pStyle w:val="null3"/>
        <w:jc w:val="both"/>
      </w:pPr>
      <w:r>
        <w:rPr>
          <w:sz w:val="21"/>
          <w:b/>
        </w:rPr>
        <w:t>改进建议：</w:t>
      </w:r>
    </w:p>
    <w:p>
      <w:pPr>
        <w:pStyle w:val="null3"/>
        <w:jc w:val="both"/>
      </w:pPr>
      <w:r>
        <w:rPr>
          <w:sz w:val="21"/>
          <w:b/>
        </w:rPr>
        <w:t>采购</w:t>
      </w:r>
      <w:r>
        <w:rPr>
          <w:sz w:val="21"/>
          <w:b/>
        </w:rPr>
        <w:t>单位</w:t>
      </w:r>
      <w:r>
        <w:rPr>
          <w:sz w:val="21"/>
          <w:b/>
        </w:rPr>
        <w:t>确认：</w:t>
      </w:r>
      <w:r>
        <w:rPr>
          <w:sz w:val="24"/>
          <w:b/>
        </w:rPr>
        <w:t xml:space="preserve">                </w:t>
      </w:r>
      <w:r>
        <w:rPr>
          <w:sz w:val="21"/>
          <w:b/>
        </w:rPr>
        <w:t>签名：</w:t>
      </w:r>
      <w:r>
        <w:rPr>
          <w:sz w:val="21"/>
          <w:b/>
        </w:rPr>
        <w:t>__________日期：__________</w:t>
      </w:r>
      <w:r>
        <w:br/>
      </w:r>
      <w:r>
        <w:rPr>
          <w:sz w:val="21"/>
          <w:b/>
        </w:rPr>
        <w:t>服务单位确认：</w:t>
      </w:r>
      <w:r>
        <w:rPr>
          <w:sz w:val="24"/>
          <w:b/>
        </w:rPr>
        <w:t xml:space="preserve">                </w:t>
      </w:r>
      <w:r>
        <w:rPr>
          <w:sz w:val="21"/>
          <w:b/>
        </w:rPr>
        <w:t>签名：</w:t>
      </w:r>
      <w:r>
        <w:rPr>
          <w:sz w:val="21"/>
          <w:b/>
        </w:rPr>
        <w:t>__________日期：__________</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440112-2025-06508</w:t>
      </w:r>
    </w:p>
    <w:p>
      <w:pPr>
        <w:pStyle w:val="null3"/>
        <w:jc w:val="center"/>
        <w:outlineLvl w:val="3"/>
      </w:pPr>
      <w:r>
        <w:rPr>
          <w:sz w:val="24"/>
          <w:b/>
        </w:rPr>
        <w:t>采购项目编号：</w:t>
      </w:r>
      <w:r>
        <w:rPr>
          <w:sz w:val="24"/>
          <w:b/>
        </w:rPr>
        <w:t>JZ0250004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广州市见智咨询有限公司</w:t>
      </w:r>
    </w:p>
    <w:p>
      <w:pPr>
        <w:pStyle w:val="null3"/>
        <w:ind w:firstLine="480"/>
      </w:pPr>
      <w:r>
        <w:rPr/>
        <w:t xml:space="preserve"> 你方组织的</w:t>
      </w:r>
      <w:r>
        <w:rPr>
          <w:u w:val="single"/>
        </w:rPr>
        <w:t>“</w:t>
      </w:r>
      <w:r>
        <w:rPr>
          <w:u w:val="single"/>
        </w:rPr>
        <w:t>广州开发区 黄埔区建设发展成果展览展示服务采购项目</w:t>
      </w:r>
      <w:r>
        <w:rPr>
          <w:u w:val="single"/>
        </w:rPr>
        <w:t>”</w:t>
      </w:r>
      <w:r>
        <w:rPr/>
        <w:t>项目的招标[采购项目编号为：</w:t>
      </w:r>
      <w:r>
        <w:rPr>
          <w:u w:val="single"/>
        </w:rPr>
        <w:t>JZ0250004</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广州开发区 黄埔区建设发展成果展览展示服务采购项目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广州市见智咨询有限公司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广州开发区 黄埔区建设发展成果展览展示服务采购项目</w:t>
      </w:r>
      <w:r>
        <w:rPr/>
        <w:t>”项目采购[采购项目编号为</w:t>
      </w:r>
      <w:r>
        <w:rPr/>
        <w:t>JZ0250004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广州市黄埔区机关事务管理局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广州市见智咨询有限公司</w:t>
      </w:r>
    </w:p>
    <w:p>
      <w:pPr>
        <w:pStyle w:val="null3"/>
        <w:ind w:firstLine="480"/>
      </w:pPr>
      <w:r>
        <w:rPr/>
        <w:t xml:space="preserve"> 如果我方在贵采购代理机构组织的</w:t>
      </w:r>
      <w:r>
        <w:rPr/>
        <w:t>广州开发区 黄埔区建设发展成果展览展示服务采购项目</w:t>
      </w:r>
      <w:r>
        <w:rPr/>
        <w:t>招标中获中标（采购项目编号：</w:t>
      </w:r>
      <w:r>
        <w:rPr/>
        <w:t>JZ0250004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广州市见智咨询有限公司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